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6A" w:rsidRPr="007E66B8" w:rsidRDefault="0039386A" w:rsidP="0039386A">
      <w:pPr>
        <w:spacing w:after="160" w:line="259" w:lineRule="auto"/>
        <w:ind w:left="0" w:firstLine="0"/>
        <w:jc w:val="right"/>
        <w:rPr>
          <w:b/>
          <w:sz w:val="22"/>
          <w:szCs w:val="22"/>
          <w:u w:val="single"/>
        </w:rPr>
      </w:pPr>
      <w:bookmarkStart w:id="0" w:name="_GoBack"/>
      <w:bookmarkEnd w:id="0"/>
      <w:r w:rsidRPr="007E66B8">
        <w:rPr>
          <w:b/>
          <w:sz w:val="22"/>
          <w:szCs w:val="22"/>
          <w:u w:val="single"/>
        </w:rPr>
        <w:t xml:space="preserve">Załącznik </w:t>
      </w:r>
    </w:p>
    <w:p w:rsidR="0039386A" w:rsidRPr="00B55AB8" w:rsidRDefault="0039386A" w:rsidP="0039386A">
      <w:pPr>
        <w:jc w:val="right"/>
        <w:rPr>
          <w:b/>
          <w:sz w:val="22"/>
          <w:szCs w:val="22"/>
        </w:rPr>
      </w:pPr>
      <w:r w:rsidRPr="00B55AB8">
        <w:rPr>
          <w:b/>
          <w:sz w:val="22"/>
          <w:szCs w:val="22"/>
        </w:rPr>
        <w:t xml:space="preserve">do UCHWAŁY NR </w:t>
      </w:r>
      <w:r>
        <w:rPr>
          <w:b/>
          <w:sz w:val="22"/>
          <w:szCs w:val="22"/>
        </w:rPr>
        <w:t>XX/257/2016</w:t>
      </w:r>
    </w:p>
    <w:p w:rsidR="0039386A" w:rsidRPr="007E66B8" w:rsidRDefault="0039386A" w:rsidP="0039386A">
      <w:pPr>
        <w:jc w:val="right"/>
        <w:rPr>
          <w:b/>
        </w:rPr>
      </w:pPr>
      <w:r w:rsidRPr="007E66B8">
        <w:rPr>
          <w:b/>
        </w:rPr>
        <w:t>RADY MIEJSKIEJ W BARLINKU</w:t>
      </w:r>
    </w:p>
    <w:p w:rsidR="0039386A" w:rsidRDefault="0039386A" w:rsidP="0039386A">
      <w:pPr>
        <w:jc w:val="right"/>
        <w:rPr>
          <w:b/>
          <w:sz w:val="22"/>
          <w:szCs w:val="22"/>
        </w:rPr>
      </w:pPr>
      <w:r w:rsidRPr="00B55AB8">
        <w:rPr>
          <w:b/>
          <w:sz w:val="22"/>
          <w:szCs w:val="22"/>
        </w:rPr>
        <w:t xml:space="preserve">z dnia </w:t>
      </w:r>
      <w:r>
        <w:rPr>
          <w:b/>
          <w:sz w:val="22"/>
          <w:szCs w:val="22"/>
        </w:rPr>
        <w:t xml:space="preserve">31 marca 2016 </w:t>
      </w:r>
      <w:r w:rsidRPr="00B55AB8">
        <w:rPr>
          <w:b/>
          <w:sz w:val="22"/>
          <w:szCs w:val="22"/>
        </w:rPr>
        <w:t>r.</w:t>
      </w:r>
    </w:p>
    <w:p w:rsidR="0039386A" w:rsidRPr="00B55AB8" w:rsidRDefault="0039386A" w:rsidP="0039386A">
      <w:pPr>
        <w:jc w:val="right"/>
        <w:rPr>
          <w:b/>
          <w:sz w:val="22"/>
          <w:szCs w:val="22"/>
        </w:rPr>
      </w:pPr>
    </w:p>
    <w:p w:rsidR="0039386A" w:rsidRPr="00422AD3" w:rsidRDefault="0039386A" w:rsidP="0039386A">
      <w:pPr>
        <w:ind w:firstLine="4860"/>
        <w:rPr>
          <w:sz w:val="22"/>
          <w:szCs w:val="22"/>
        </w:rPr>
      </w:pPr>
      <w:r>
        <w:tab/>
      </w:r>
      <w:r>
        <w:tab/>
      </w:r>
    </w:p>
    <w:p w:rsidR="0039386A" w:rsidRDefault="0039386A" w:rsidP="0039386A">
      <w:pPr>
        <w:ind w:left="0" w:firstLine="0"/>
        <w:rPr>
          <w:b/>
          <w:sz w:val="24"/>
          <w:szCs w:val="24"/>
          <w:u w:val="single"/>
        </w:rPr>
      </w:pPr>
      <w:r w:rsidRPr="0029477F">
        <w:rPr>
          <w:b/>
          <w:sz w:val="24"/>
          <w:szCs w:val="24"/>
          <w:u w:val="single"/>
        </w:rPr>
        <w:t>UZASADNIENIE</w:t>
      </w:r>
      <w:r>
        <w:rPr>
          <w:b/>
          <w:sz w:val="24"/>
          <w:szCs w:val="24"/>
          <w:u w:val="single"/>
        </w:rPr>
        <w:t>:</w:t>
      </w:r>
    </w:p>
    <w:p w:rsidR="0039386A" w:rsidRPr="0029477F" w:rsidRDefault="0039386A" w:rsidP="0039386A">
      <w:pPr>
        <w:ind w:left="0" w:firstLine="0"/>
        <w:rPr>
          <w:b/>
          <w:sz w:val="24"/>
          <w:szCs w:val="24"/>
          <w:u w:val="single"/>
        </w:rPr>
      </w:pPr>
    </w:p>
    <w:p w:rsidR="0039386A" w:rsidRPr="00AD758A" w:rsidRDefault="0039386A" w:rsidP="0039386A">
      <w:pPr>
        <w:pStyle w:val="Nagwek2"/>
        <w:numPr>
          <w:ilvl w:val="0"/>
          <w:numId w:val="0"/>
        </w:numPr>
        <w:suppressLineNumbers/>
        <w:ind w:firstLine="360"/>
        <w:rPr>
          <w:i/>
          <w:color w:val="000000"/>
          <w:szCs w:val="24"/>
        </w:rPr>
      </w:pPr>
      <w:r w:rsidRPr="00742664">
        <w:rPr>
          <w:color w:val="000000"/>
          <w:szCs w:val="24"/>
        </w:rPr>
        <w:t>Spółdzielnia Mieszkaniowa „PIAST” w Barlinku, pismem z dnia 22 stycznia 2016 r. (</w:t>
      </w:r>
      <w:r>
        <w:rPr>
          <w:color w:val="000000"/>
          <w:szCs w:val="24"/>
        </w:rPr>
        <w:t>data wpływu do</w:t>
      </w:r>
      <w:r w:rsidRPr="00742664">
        <w:rPr>
          <w:color w:val="000000"/>
          <w:szCs w:val="24"/>
        </w:rPr>
        <w:t xml:space="preserve"> Urzędu </w:t>
      </w:r>
      <w:r>
        <w:rPr>
          <w:color w:val="000000"/>
          <w:szCs w:val="24"/>
        </w:rPr>
        <w:t xml:space="preserve">- </w:t>
      </w:r>
      <w:r w:rsidRPr="00742664">
        <w:rPr>
          <w:color w:val="000000"/>
          <w:szCs w:val="24"/>
        </w:rPr>
        <w:t>11 lut</w:t>
      </w:r>
      <w:r>
        <w:rPr>
          <w:color w:val="000000"/>
          <w:szCs w:val="24"/>
        </w:rPr>
        <w:t>y</w:t>
      </w:r>
      <w:r w:rsidRPr="00742664">
        <w:rPr>
          <w:color w:val="000000"/>
          <w:szCs w:val="24"/>
        </w:rPr>
        <w:t xml:space="preserve"> 2016 r.), L.dz.  PTA/400/2016 – wezwała Radę Miejską </w:t>
      </w:r>
      <w:r>
        <w:rPr>
          <w:color w:val="000000"/>
          <w:szCs w:val="24"/>
        </w:rPr>
        <w:br/>
      </w:r>
      <w:r w:rsidRPr="00742664">
        <w:rPr>
          <w:color w:val="000000"/>
          <w:szCs w:val="24"/>
        </w:rPr>
        <w:t>w Barlinku do usunięcia naruszenia prawa poprzez</w:t>
      </w:r>
      <w:r>
        <w:rPr>
          <w:color w:val="000000"/>
          <w:szCs w:val="24"/>
        </w:rPr>
        <w:t>:</w:t>
      </w:r>
      <w:r w:rsidRPr="0074266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„</w:t>
      </w:r>
      <w:r w:rsidRPr="00AD758A">
        <w:rPr>
          <w:i/>
          <w:color w:val="000000"/>
          <w:szCs w:val="24"/>
        </w:rPr>
        <w:t>wyeliminowanie z treści uchwały Rady Miejskiej w Barlinku z dnia 29 października 2015 r. nr XIII/212/2015 w sprawie uchwalenia miejscowego planu zagospodarowania przestrzennego osiedla Górny Taras w Barlinku  (</w:t>
      </w:r>
      <w:proofErr w:type="spellStart"/>
      <w:r w:rsidRPr="00AD758A">
        <w:rPr>
          <w:i/>
          <w:color w:val="000000"/>
          <w:szCs w:val="24"/>
        </w:rPr>
        <w:t>Dz.Urz.Woj.Zachodniopomorskiego</w:t>
      </w:r>
      <w:proofErr w:type="spellEnd"/>
      <w:r w:rsidRPr="00AD758A">
        <w:rPr>
          <w:i/>
          <w:color w:val="000000"/>
          <w:szCs w:val="24"/>
        </w:rPr>
        <w:t xml:space="preserve"> 2015.5085) postanowień:</w:t>
      </w:r>
    </w:p>
    <w:p w:rsidR="0039386A" w:rsidRPr="00AD758A" w:rsidRDefault="0039386A" w:rsidP="0039386A">
      <w:pPr>
        <w:numPr>
          <w:ilvl w:val="0"/>
          <w:numId w:val="2"/>
        </w:numPr>
        <w:rPr>
          <w:i/>
          <w:color w:val="000000"/>
          <w:sz w:val="24"/>
          <w:szCs w:val="24"/>
        </w:rPr>
      </w:pPr>
      <w:r w:rsidRPr="00AD758A">
        <w:rPr>
          <w:i/>
          <w:color w:val="000000"/>
          <w:sz w:val="24"/>
          <w:szCs w:val="24"/>
        </w:rPr>
        <w:t>§ 8 ust. 2 pkt 14 lit d, zakazującego nowych ogrodzeń dla zabudowy mieszkaniowej wielorodzinnej, z zastrzeżeniem lit e</w:t>
      </w:r>
    </w:p>
    <w:p w:rsidR="0039386A" w:rsidRPr="00742664" w:rsidRDefault="0039386A" w:rsidP="0039386A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AD758A">
        <w:rPr>
          <w:i/>
          <w:color w:val="000000"/>
          <w:sz w:val="24"/>
          <w:szCs w:val="24"/>
        </w:rPr>
        <w:t>§ 8 ust. 2 pkt 14 lit. e –dopuszczającego grodzenie zabudowy mieszkaniowej wielorodzinnej jedynie w postaci żywopłotu.</w:t>
      </w:r>
      <w:r w:rsidRPr="00742664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(Spółdzielnia błędnie wskazała normę  prawną. Wskazane ustalenia zamieszczone zostały w §8 pkt 14 lit. d oraz e przytoczonej Uchwały).  </w:t>
      </w:r>
    </w:p>
    <w:p w:rsidR="0039386A" w:rsidRPr="00742664" w:rsidRDefault="0039386A" w:rsidP="0039386A">
      <w:pPr>
        <w:ind w:left="0" w:firstLine="0"/>
        <w:rPr>
          <w:color w:val="000000"/>
          <w:sz w:val="24"/>
          <w:szCs w:val="24"/>
        </w:rPr>
      </w:pPr>
      <w:r w:rsidRPr="00742664">
        <w:rPr>
          <w:color w:val="000000"/>
          <w:sz w:val="24"/>
          <w:szCs w:val="24"/>
        </w:rPr>
        <w:t xml:space="preserve">Spółdzielnia </w:t>
      </w:r>
      <w:r>
        <w:rPr>
          <w:color w:val="000000"/>
          <w:sz w:val="24"/>
          <w:szCs w:val="24"/>
        </w:rPr>
        <w:t xml:space="preserve">przywołanym pismem </w:t>
      </w:r>
      <w:r w:rsidRPr="00742664">
        <w:rPr>
          <w:color w:val="000000"/>
          <w:sz w:val="24"/>
          <w:szCs w:val="24"/>
        </w:rPr>
        <w:t>wyraziła stanowisko, iż</w:t>
      </w:r>
      <w:r>
        <w:rPr>
          <w:color w:val="000000"/>
          <w:sz w:val="24"/>
          <w:szCs w:val="24"/>
        </w:rPr>
        <w:t>:</w:t>
      </w:r>
      <w:r w:rsidRPr="00742664">
        <w:rPr>
          <w:color w:val="000000"/>
          <w:sz w:val="24"/>
          <w:szCs w:val="24"/>
        </w:rPr>
        <w:t xml:space="preserve"> </w:t>
      </w:r>
      <w:r w:rsidRPr="00AD758A">
        <w:rPr>
          <w:i/>
          <w:color w:val="000000"/>
          <w:sz w:val="24"/>
          <w:szCs w:val="24"/>
        </w:rPr>
        <w:t>„wskazane wyżej postanowienia uchwały stanowią naruszenie podstawowych praw obywateli i zasad sprawiedliwości społecznej  określonych w art. 2, art. 21 oraz art. 64 Konstytucji RP, a nadto naruszają art. 15 ust. 2 pkt 9 w zw. z art. 1 ust. 2 pkt 5 i 7 ustawy o planowaniu i zagospodarowaniu przestrzennym, oraz art. 140 ustawy Kodeks cywilny polegającego na nieuprawnionym ograniczeniu  prawa własności Spółdzielni”</w:t>
      </w:r>
      <w:r>
        <w:rPr>
          <w:color w:val="000000"/>
          <w:sz w:val="24"/>
          <w:szCs w:val="24"/>
        </w:rPr>
        <w:t xml:space="preserve">. </w:t>
      </w:r>
    </w:p>
    <w:p w:rsidR="0039386A" w:rsidRDefault="0039386A" w:rsidP="0039386A">
      <w:pPr>
        <w:rPr>
          <w:sz w:val="24"/>
          <w:szCs w:val="24"/>
        </w:rPr>
      </w:pPr>
    </w:p>
    <w:p w:rsidR="0039386A" w:rsidRPr="00AD758A" w:rsidRDefault="0039386A" w:rsidP="0039386A">
      <w:pPr>
        <w:rPr>
          <w:sz w:val="24"/>
          <w:szCs w:val="24"/>
          <w:u w:val="single"/>
        </w:rPr>
      </w:pPr>
      <w:r w:rsidRPr="00AD758A">
        <w:rPr>
          <w:sz w:val="24"/>
          <w:szCs w:val="24"/>
          <w:u w:val="single"/>
        </w:rPr>
        <w:t>Odnosząc się do powyższego - stwierdza się, co następuje:</w:t>
      </w:r>
    </w:p>
    <w:p w:rsidR="0039386A" w:rsidRDefault="0039386A" w:rsidP="0039386A">
      <w:pPr>
        <w:ind w:left="0" w:firstLine="357"/>
        <w:rPr>
          <w:sz w:val="24"/>
          <w:szCs w:val="24"/>
        </w:rPr>
      </w:pPr>
      <w:r>
        <w:rPr>
          <w:sz w:val="24"/>
          <w:szCs w:val="24"/>
        </w:rPr>
        <w:t xml:space="preserve">Miejscowy plan zagospodarowania przestrzennego w obszarze osiedla Górny Taras </w:t>
      </w:r>
      <w:r>
        <w:rPr>
          <w:sz w:val="24"/>
          <w:szCs w:val="24"/>
        </w:rPr>
        <w:br/>
        <w:t xml:space="preserve">w Barlinku przyjęty został Uchwałą Nr XIII/212/2015 Rady Miejskiej w Barlinku z dnia </w:t>
      </w:r>
      <w:r>
        <w:rPr>
          <w:sz w:val="24"/>
          <w:szCs w:val="24"/>
        </w:rPr>
        <w:br/>
        <w:t>29 października 2015 r. i ogłoszony w Dzienniku Urzędowym Województwa Zachodnio-pomorskiego  dnia 4 grudnia 2015 r. pod poz. 5085.</w:t>
      </w:r>
    </w:p>
    <w:p w:rsidR="0039386A" w:rsidRDefault="0039386A" w:rsidP="0039386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Uchwała w sprawie planu miejscowego obligatoryjnie podlega kontroli prawnej, a organem nadzoru w tym przedmiocie  jest wojewoda, który bada zgodność z prawem podejmowanych uchwał, a zwłaszcza przestrzegania zasad planowania przestrzennego oraz – określonej ustawą - procedury planistycznej. Wojewoda Zachodniopomorski po przeprowadzeniu wspomnianej wyżej kontroli prawnej nie wniósł żadnych zastrzeżeń ani uwag do </w:t>
      </w:r>
      <w:proofErr w:type="spellStart"/>
      <w:r>
        <w:rPr>
          <w:sz w:val="24"/>
          <w:szCs w:val="24"/>
        </w:rPr>
        <w:t>przeprowa-dzonej</w:t>
      </w:r>
      <w:proofErr w:type="spellEnd"/>
      <w:r>
        <w:rPr>
          <w:sz w:val="24"/>
          <w:szCs w:val="24"/>
        </w:rPr>
        <w:t xml:space="preserve"> procedury i przedłożonej dokumentacji prac planistycznych wskazanego wyżej planu. </w:t>
      </w:r>
    </w:p>
    <w:p w:rsidR="0039386A" w:rsidRPr="00446B3D" w:rsidRDefault="0039386A" w:rsidP="0039386A">
      <w:pPr>
        <w:ind w:left="0" w:firstLine="227"/>
        <w:rPr>
          <w:sz w:val="24"/>
          <w:szCs w:val="24"/>
          <w:lang w:eastAsia="pl-PL"/>
        </w:rPr>
      </w:pPr>
      <w:r w:rsidRPr="00446B3D">
        <w:rPr>
          <w:sz w:val="24"/>
          <w:szCs w:val="24"/>
          <w:lang w:eastAsia="pl-PL"/>
        </w:rPr>
        <w:t xml:space="preserve">Procedura sporządzania projektu </w:t>
      </w:r>
      <w:r>
        <w:rPr>
          <w:sz w:val="24"/>
          <w:szCs w:val="24"/>
          <w:lang w:eastAsia="pl-PL"/>
        </w:rPr>
        <w:t xml:space="preserve">omawianego planu miejscowego </w:t>
      </w:r>
      <w:r w:rsidRPr="00446B3D">
        <w:rPr>
          <w:sz w:val="24"/>
          <w:szCs w:val="24"/>
          <w:lang w:eastAsia="pl-PL"/>
        </w:rPr>
        <w:t>przeprowadzona została zgodnie z wymogami określonymi w art. 17 ustawy z dnia 27 marca 2003</w:t>
      </w:r>
      <w:r>
        <w:rPr>
          <w:sz w:val="24"/>
          <w:szCs w:val="24"/>
          <w:lang w:eastAsia="pl-PL"/>
        </w:rPr>
        <w:t xml:space="preserve"> </w:t>
      </w:r>
      <w:r w:rsidRPr="00446B3D">
        <w:rPr>
          <w:sz w:val="24"/>
          <w:szCs w:val="24"/>
          <w:lang w:eastAsia="pl-PL"/>
        </w:rPr>
        <w:t>r. o</w:t>
      </w:r>
      <w:r>
        <w:rPr>
          <w:sz w:val="24"/>
          <w:szCs w:val="24"/>
          <w:lang w:eastAsia="pl-PL"/>
        </w:rPr>
        <w:t xml:space="preserve"> </w:t>
      </w:r>
      <w:r w:rsidRPr="00446B3D">
        <w:rPr>
          <w:sz w:val="24"/>
          <w:szCs w:val="24"/>
          <w:lang w:eastAsia="pl-PL"/>
        </w:rPr>
        <w:t>planowaniu i zagospodarowaniu przestrzennym</w:t>
      </w:r>
      <w:r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(Dz.U. z 2015 poz. 199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  <w:r w:rsidRPr="00446B3D">
        <w:rPr>
          <w:sz w:val="24"/>
          <w:szCs w:val="24"/>
          <w:lang w:eastAsia="pl-PL"/>
        </w:rPr>
        <w:t>, z uwzględnieniem  strategicznej oceny oddziaływania na środowisko w zakresie zawartym w</w:t>
      </w:r>
      <w:r>
        <w:rPr>
          <w:sz w:val="24"/>
          <w:szCs w:val="24"/>
          <w:lang w:eastAsia="pl-PL"/>
        </w:rPr>
        <w:t xml:space="preserve"> </w:t>
      </w:r>
      <w:r w:rsidRPr="00446B3D">
        <w:rPr>
          <w:sz w:val="24"/>
          <w:szCs w:val="24"/>
          <w:lang w:eastAsia="pl-PL"/>
        </w:rPr>
        <w:t>art.</w:t>
      </w:r>
      <w:r>
        <w:rPr>
          <w:sz w:val="24"/>
          <w:szCs w:val="24"/>
          <w:lang w:eastAsia="pl-PL"/>
        </w:rPr>
        <w:t xml:space="preserve"> </w:t>
      </w:r>
      <w:r w:rsidRPr="00446B3D">
        <w:rPr>
          <w:sz w:val="24"/>
          <w:szCs w:val="24"/>
          <w:lang w:eastAsia="pl-PL"/>
        </w:rPr>
        <w:t>39, art.</w:t>
      </w:r>
      <w:r>
        <w:rPr>
          <w:sz w:val="24"/>
          <w:szCs w:val="24"/>
          <w:lang w:eastAsia="pl-PL"/>
        </w:rPr>
        <w:t xml:space="preserve"> </w:t>
      </w:r>
      <w:r w:rsidRPr="00446B3D">
        <w:rPr>
          <w:sz w:val="24"/>
          <w:szCs w:val="24"/>
          <w:lang w:eastAsia="pl-PL"/>
        </w:rPr>
        <w:t xml:space="preserve">40, </w:t>
      </w:r>
      <w:r>
        <w:rPr>
          <w:sz w:val="24"/>
          <w:szCs w:val="24"/>
          <w:lang w:eastAsia="pl-PL"/>
        </w:rPr>
        <w:br/>
      </w:r>
      <w:r w:rsidRPr="00446B3D">
        <w:rPr>
          <w:sz w:val="24"/>
          <w:szCs w:val="24"/>
          <w:lang w:eastAsia="pl-PL"/>
        </w:rPr>
        <w:t>art.</w:t>
      </w:r>
      <w:r>
        <w:rPr>
          <w:sz w:val="24"/>
          <w:szCs w:val="24"/>
          <w:lang w:eastAsia="pl-PL"/>
        </w:rPr>
        <w:t xml:space="preserve"> </w:t>
      </w:r>
      <w:r w:rsidRPr="00446B3D">
        <w:rPr>
          <w:sz w:val="24"/>
          <w:szCs w:val="24"/>
          <w:lang w:eastAsia="pl-PL"/>
        </w:rPr>
        <w:t>42, art. 53, art. 54 i art. 55 ustawy z</w:t>
      </w:r>
      <w:r>
        <w:rPr>
          <w:sz w:val="24"/>
          <w:szCs w:val="24"/>
          <w:lang w:eastAsia="pl-PL"/>
        </w:rPr>
        <w:t xml:space="preserve"> </w:t>
      </w:r>
      <w:r w:rsidRPr="00446B3D">
        <w:rPr>
          <w:sz w:val="24"/>
          <w:szCs w:val="24"/>
          <w:lang w:eastAsia="pl-PL"/>
        </w:rPr>
        <w:t>dnia 3</w:t>
      </w:r>
      <w:r>
        <w:rPr>
          <w:sz w:val="24"/>
          <w:szCs w:val="24"/>
          <w:lang w:eastAsia="pl-PL"/>
        </w:rPr>
        <w:t xml:space="preserve"> </w:t>
      </w:r>
      <w:r w:rsidRPr="00446B3D">
        <w:rPr>
          <w:sz w:val="24"/>
          <w:szCs w:val="24"/>
          <w:lang w:eastAsia="pl-PL"/>
        </w:rPr>
        <w:t>października 2008r. o</w:t>
      </w:r>
      <w:r>
        <w:rPr>
          <w:sz w:val="24"/>
          <w:szCs w:val="24"/>
          <w:lang w:eastAsia="pl-PL"/>
        </w:rPr>
        <w:t xml:space="preserve"> </w:t>
      </w:r>
      <w:r w:rsidRPr="00446B3D">
        <w:rPr>
          <w:sz w:val="24"/>
          <w:szCs w:val="24"/>
          <w:lang w:eastAsia="pl-PL"/>
        </w:rPr>
        <w:t>udostępnianiu informacji o środowisku i jego ochronie, udziale społeczeństwa w ochronie środowiska oraz o ocenach oddziaływania na środowisko (tj. Dz. U. z 2013 r. poz. 1235 z </w:t>
      </w:r>
      <w:proofErr w:type="spellStart"/>
      <w:r w:rsidRPr="00446B3D">
        <w:rPr>
          <w:sz w:val="24"/>
          <w:szCs w:val="24"/>
          <w:lang w:eastAsia="pl-PL"/>
        </w:rPr>
        <w:t>późn</w:t>
      </w:r>
      <w:proofErr w:type="spellEnd"/>
      <w:r w:rsidRPr="00446B3D">
        <w:rPr>
          <w:sz w:val="24"/>
          <w:szCs w:val="24"/>
          <w:lang w:eastAsia="pl-PL"/>
        </w:rPr>
        <w:t xml:space="preserve">. zm.). </w:t>
      </w:r>
      <w:r>
        <w:rPr>
          <w:sz w:val="24"/>
          <w:szCs w:val="24"/>
          <w:lang w:eastAsia="pl-PL"/>
        </w:rPr>
        <w:t>Podczas prowadzonych prac z</w:t>
      </w:r>
      <w:r w:rsidRPr="00446B3D">
        <w:rPr>
          <w:sz w:val="24"/>
          <w:szCs w:val="24"/>
          <w:lang w:eastAsia="pl-PL"/>
        </w:rPr>
        <w:t>apewniono  społeczeństwu czynny udział w tej procedurze poprzez możliwość składania uwag i wniosków w formie i terminie określonymi ww. ustaw</w:t>
      </w:r>
      <w:r>
        <w:rPr>
          <w:sz w:val="24"/>
          <w:szCs w:val="24"/>
          <w:lang w:eastAsia="pl-PL"/>
        </w:rPr>
        <w:t>ami</w:t>
      </w:r>
      <w:r w:rsidRPr="00446B3D">
        <w:rPr>
          <w:sz w:val="24"/>
          <w:szCs w:val="24"/>
          <w:lang w:eastAsia="pl-PL"/>
        </w:rPr>
        <w:t>.</w:t>
      </w:r>
    </w:p>
    <w:p w:rsidR="0039386A" w:rsidRDefault="0039386A" w:rsidP="0039386A">
      <w:pPr>
        <w:ind w:left="0" w:firstLine="227"/>
        <w:rPr>
          <w:sz w:val="24"/>
          <w:szCs w:val="24"/>
        </w:rPr>
      </w:pPr>
      <w:r>
        <w:rPr>
          <w:sz w:val="24"/>
          <w:szCs w:val="24"/>
        </w:rPr>
        <w:t xml:space="preserve">Zaznaczyć należy, iż ustawa o planowaniu i zagospodarowaniu przestrzennym jest jedną </w:t>
      </w:r>
      <w:r>
        <w:rPr>
          <w:sz w:val="24"/>
          <w:szCs w:val="24"/>
        </w:rPr>
        <w:br/>
        <w:t xml:space="preserve">z ustaw wyznaczających granice władania rzeczą przez właściciela i z mocy tejże ustawy organy gminy otrzymały upoważnienie do ingerencji w prawo własności innych podmiotów w </w:t>
      </w:r>
      <w:r>
        <w:rPr>
          <w:sz w:val="24"/>
          <w:szCs w:val="24"/>
        </w:rPr>
        <w:lastRenderedPageBreak/>
        <w:t xml:space="preserve">celu ustalenia przeznaczenia i zagospodarowania terenów położonych w obszarze objętym planem. Gmina dysponuje zatem tzw. władztwem planistycznym, zdefiniowanym przez art. 3 ust. 1 cytowanej wyżej ustawy, który stanowi, iż kształtowanie i prowadzenie polityki przestrzennej na terenie gminy, </w:t>
      </w:r>
      <w:r w:rsidRPr="003B2D90">
        <w:rPr>
          <w:sz w:val="24"/>
          <w:szCs w:val="24"/>
        </w:rPr>
        <w:t xml:space="preserve">w tym uchwalanie </w:t>
      </w:r>
      <w:r>
        <w:rPr>
          <w:sz w:val="24"/>
          <w:szCs w:val="24"/>
        </w:rPr>
        <w:t xml:space="preserve">(…) </w:t>
      </w:r>
      <w:r w:rsidRPr="003B2D90">
        <w:rPr>
          <w:sz w:val="24"/>
          <w:szCs w:val="24"/>
        </w:rPr>
        <w:t>miejscowych planów zagospodarowania przestrzennego, (…)</w:t>
      </w:r>
      <w:r>
        <w:rPr>
          <w:sz w:val="24"/>
          <w:szCs w:val="24"/>
        </w:rPr>
        <w:t xml:space="preserve"> </w:t>
      </w:r>
      <w:r w:rsidRPr="003B2D90">
        <w:rPr>
          <w:sz w:val="24"/>
          <w:szCs w:val="24"/>
        </w:rPr>
        <w:t>należy do zadań własnych gminy.</w:t>
      </w:r>
      <w:r>
        <w:rPr>
          <w:sz w:val="24"/>
          <w:szCs w:val="24"/>
        </w:rPr>
        <w:t xml:space="preserve"> Art. 4 ust. 1 tej ustawy wskazuje również, iż </w:t>
      </w:r>
      <w:r w:rsidRPr="003B2D90">
        <w:rPr>
          <w:sz w:val="24"/>
          <w:szCs w:val="24"/>
        </w:rPr>
        <w:t>ustalenie przeznaczenia terenu, rozmieszczenie inwestycji celu publicznego oraz określenie sposobów zagospodarowania i warunków zabudowy terenu następuje w miejscowym planie zagospodarowania przestrzennego.</w:t>
      </w:r>
      <w:r>
        <w:rPr>
          <w:sz w:val="24"/>
          <w:szCs w:val="24"/>
        </w:rPr>
        <w:t xml:space="preserve"> </w:t>
      </w:r>
    </w:p>
    <w:p w:rsidR="0039386A" w:rsidRDefault="0039386A" w:rsidP="0039386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W granicach władztwa planistycznego gmina może zatem samodzielnie kształtować </w:t>
      </w:r>
      <w:r>
        <w:rPr>
          <w:sz w:val="24"/>
          <w:szCs w:val="24"/>
        </w:rPr>
        <w:br/>
        <w:t xml:space="preserve">i prowadzić politykę przestrzenną na swoim terenie, w tym stanowić  o zasadach jego zagospodarowania, które są wyrazem dopuszczalnej przez ustawodawcę ingerencji </w:t>
      </w:r>
      <w:r>
        <w:rPr>
          <w:sz w:val="24"/>
          <w:szCs w:val="24"/>
        </w:rPr>
        <w:br/>
        <w:t>w korzystanie z nieruchomości. Nie można wobec tego twierdzić, iż plan miejscowy ogranicza wykonywanie prawa własności, skoro to właśnie między innym plan miejscowy doprecyzowuje granice, w jakich  to wykonywanie jest dopuszczalne. Ograniczeniem takim byłby zakaz zbywania  lub jakiegokolwiek zagospodarowania nieruchomości.</w:t>
      </w:r>
    </w:p>
    <w:p w:rsidR="0039386A" w:rsidRDefault="0039386A" w:rsidP="0039386A">
      <w:p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Zakres i sposoby postępowania w sprawach ustalania zasad zagospodarowania </w:t>
      </w:r>
      <w:r>
        <w:rPr>
          <w:sz w:val="24"/>
          <w:szCs w:val="24"/>
        </w:rPr>
        <w:br/>
        <w:t xml:space="preserve">i zabudowy terenu określa art. 1 ustawy o planowaniu i zagospodarowaniu przestrzennym, przyjmując ład przestrzenny i zrównoważony rozwój za podstawę tych działań. W zagospodarowaniu przestrzennym uwzględnia się zwłaszcza wymagania  ładu przestrzennego, w tym urbanistyki i architektury oraz walory architektoniczne i krajobrazowe. Zagwarantowanie ładu przestrzennego, określonego w art. 2 pkt 1 </w:t>
      </w:r>
      <w:proofErr w:type="spellStart"/>
      <w:r>
        <w:rPr>
          <w:sz w:val="24"/>
          <w:szCs w:val="24"/>
        </w:rPr>
        <w:t>u.p.z.p</w:t>
      </w:r>
      <w:proofErr w:type="spellEnd"/>
      <w:r>
        <w:rPr>
          <w:sz w:val="24"/>
          <w:szCs w:val="24"/>
        </w:rPr>
        <w:t>, należy rozumieć jako „</w:t>
      </w:r>
      <w:r w:rsidRPr="00D32E42">
        <w:rPr>
          <w:sz w:val="24"/>
          <w:szCs w:val="24"/>
        </w:rPr>
        <w:t>(…)</w:t>
      </w:r>
      <w:r>
        <w:rPr>
          <w:sz w:val="24"/>
          <w:szCs w:val="24"/>
        </w:rPr>
        <w:t xml:space="preserve"> </w:t>
      </w:r>
      <w:r w:rsidRPr="00D32E42">
        <w:rPr>
          <w:sz w:val="24"/>
          <w:szCs w:val="24"/>
        </w:rPr>
        <w:t>takie ukształtowanie przestrzeni, które tworzy harmonijną całość oraz uwzględnia w uporządkowanych relacjach wszelkie uwarunkowania i wymagania funkcjonalne, społeczno-gospodarcze, środowiskowe, kulturowe oraz kompozycyjno-estetyczne</w:t>
      </w:r>
      <w:r>
        <w:rPr>
          <w:sz w:val="24"/>
          <w:szCs w:val="24"/>
        </w:rPr>
        <w:t>”. Prze-</w:t>
      </w:r>
      <w:proofErr w:type="spellStart"/>
      <w:r>
        <w:rPr>
          <w:sz w:val="24"/>
          <w:szCs w:val="24"/>
        </w:rPr>
        <w:t>strzenny</w:t>
      </w:r>
      <w:proofErr w:type="spellEnd"/>
      <w:r>
        <w:rPr>
          <w:sz w:val="24"/>
          <w:szCs w:val="24"/>
        </w:rPr>
        <w:t xml:space="preserve"> charakter urbanizacji wyraża przede wszystkim istniejąca zabudowa terenu, jej rodzaj, charakter, stopień koncentracji oraz zagospodarowanie widoczne w krajobrazie</w:t>
      </w:r>
    </w:p>
    <w:p w:rsidR="0039386A" w:rsidRPr="006E66DB" w:rsidRDefault="0039386A" w:rsidP="0039386A">
      <w:pPr>
        <w:ind w:left="0" w:firstLine="709"/>
        <w:rPr>
          <w:sz w:val="24"/>
          <w:szCs w:val="24"/>
          <w:lang w:eastAsia="pl-PL"/>
        </w:rPr>
      </w:pPr>
      <w:r w:rsidRPr="006E66DB">
        <w:rPr>
          <w:sz w:val="24"/>
          <w:szCs w:val="24"/>
          <w:lang w:eastAsia="pl-PL"/>
        </w:rPr>
        <w:t>Art. 15 ww</w:t>
      </w:r>
      <w:r>
        <w:rPr>
          <w:sz w:val="24"/>
          <w:szCs w:val="24"/>
          <w:lang w:eastAsia="pl-PL"/>
        </w:rPr>
        <w:t>.</w:t>
      </w:r>
      <w:r w:rsidRPr="006E66DB">
        <w:rPr>
          <w:sz w:val="24"/>
          <w:szCs w:val="24"/>
          <w:lang w:eastAsia="pl-PL"/>
        </w:rPr>
        <w:t xml:space="preserve"> ustawy wskazuje zakres obligatoryjnych (ust. 2) i fakultatywnych (ust. 3)  ustaleń planu. Stanowią one katalog zamknięty regulacji dopuszczonych do wprowadzenia w projekcie planu miejscowego. W zakresie art. 15 ust. 2 zakres ten został obligatoryjnie określony przez ustawodawcę, natomiast w przypadku regulacji zawartych w art. 15 ust. 3 wybór</w:t>
      </w:r>
      <w:r>
        <w:rPr>
          <w:sz w:val="24"/>
          <w:szCs w:val="24"/>
          <w:lang w:eastAsia="pl-PL"/>
        </w:rPr>
        <w:t>,</w:t>
      </w:r>
      <w:r w:rsidRPr="006E66DB">
        <w:rPr>
          <w:sz w:val="24"/>
          <w:szCs w:val="24"/>
          <w:lang w:eastAsia="pl-PL"/>
        </w:rPr>
        <w:t xml:space="preserve"> czy określone regulacje mogą być wprowadzone,  ustawodawca pozostawił woli gminy. </w:t>
      </w:r>
    </w:p>
    <w:p w:rsidR="0039386A" w:rsidRPr="006E66DB" w:rsidRDefault="0039386A" w:rsidP="0039386A">
      <w:pPr>
        <w:ind w:left="0" w:firstLine="0"/>
        <w:rPr>
          <w:sz w:val="24"/>
          <w:szCs w:val="24"/>
          <w:lang w:eastAsia="pl-PL"/>
        </w:rPr>
      </w:pPr>
      <w:r w:rsidRPr="006E66DB">
        <w:rPr>
          <w:sz w:val="24"/>
          <w:szCs w:val="24"/>
          <w:lang w:eastAsia="pl-PL"/>
        </w:rPr>
        <w:t xml:space="preserve">Biorąc pod uwagę stan prawy obowiązujący w chwili uchwalania przez Radę Miejską </w:t>
      </w:r>
      <w:r>
        <w:rPr>
          <w:sz w:val="24"/>
          <w:szCs w:val="24"/>
          <w:lang w:eastAsia="pl-PL"/>
        </w:rPr>
        <w:br/>
      </w:r>
      <w:r w:rsidRPr="006E66DB">
        <w:rPr>
          <w:sz w:val="24"/>
          <w:szCs w:val="24"/>
          <w:lang w:eastAsia="pl-PL"/>
        </w:rPr>
        <w:t xml:space="preserve">w Barlinku </w:t>
      </w:r>
      <w:r>
        <w:rPr>
          <w:sz w:val="24"/>
          <w:szCs w:val="24"/>
          <w:lang w:eastAsia="pl-PL"/>
        </w:rPr>
        <w:t xml:space="preserve">omawianego </w:t>
      </w:r>
      <w:r w:rsidRPr="006E66DB">
        <w:rPr>
          <w:sz w:val="24"/>
          <w:szCs w:val="24"/>
          <w:lang w:eastAsia="pl-PL"/>
        </w:rPr>
        <w:t>planu miejscowego, zapisy art. 15 ust. 3 wskazywały możliwość ustalenia w zależności od potrzeb:</w:t>
      </w:r>
    </w:p>
    <w:p w:rsidR="0039386A" w:rsidRPr="006E66DB" w:rsidRDefault="0039386A" w:rsidP="0039386A">
      <w:pPr>
        <w:numPr>
          <w:ilvl w:val="0"/>
          <w:numId w:val="3"/>
        </w:numPr>
        <w:spacing w:after="200" w:line="276" w:lineRule="auto"/>
        <w:contextualSpacing/>
        <w:rPr>
          <w:sz w:val="24"/>
          <w:szCs w:val="24"/>
          <w:lang w:eastAsia="en-US"/>
        </w:rPr>
      </w:pPr>
      <w:r w:rsidRPr="006E66DB">
        <w:rPr>
          <w:sz w:val="24"/>
          <w:szCs w:val="24"/>
          <w:lang w:eastAsia="en-US"/>
        </w:rPr>
        <w:t xml:space="preserve">w pkt 8 - </w:t>
      </w:r>
      <w:r w:rsidRPr="006E66DB">
        <w:rPr>
          <w:sz w:val="24"/>
          <w:szCs w:val="24"/>
          <w:u w:val="single"/>
          <w:lang w:eastAsia="en-US"/>
        </w:rPr>
        <w:t>sposób usytuowania obiektów budowlanych w stosunku do dróg i innych terenów publicznie dostępnych oraz do granic przyległych nieruchomości</w:t>
      </w:r>
      <w:r w:rsidRPr="006E66DB">
        <w:rPr>
          <w:sz w:val="24"/>
          <w:szCs w:val="24"/>
          <w:lang w:eastAsia="en-US"/>
        </w:rPr>
        <w:t>, kolorystykę obiektów budowlanych oraz pokrycie dachów;</w:t>
      </w:r>
    </w:p>
    <w:p w:rsidR="0039386A" w:rsidRPr="006E66DB" w:rsidRDefault="0039386A" w:rsidP="0039386A">
      <w:pPr>
        <w:numPr>
          <w:ilvl w:val="0"/>
          <w:numId w:val="3"/>
        </w:numPr>
        <w:spacing w:after="200" w:line="276" w:lineRule="auto"/>
        <w:contextualSpacing/>
        <w:rPr>
          <w:sz w:val="24"/>
          <w:szCs w:val="24"/>
          <w:lang w:eastAsia="en-US"/>
        </w:rPr>
      </w:pPr>
      <w:r w:rsidRPr="006E66DB">
        <w:rPr>
          <w:sz w:val="24"/>
          <w:szCs w:val="24"/>
          <w:lang w:eastAsia="en-US"/>
        </w:rPr>
        <w:t xml:space="preserve">w pkt 9 - </w:t>
      </w:r>
      <w:r w:rsidRPr="006E66DB">
        <w:rPr>
          <w:sz w:val="24"/>
          <w:szCs w:val="24"/>
          <w:u w:val="single"/>
          <w:lang w:eastAsia="en-US"/>
        </w:rPr>
        <w:t>zasady i warunki sytuowania obiektów małej architektury</w:t>
      </w:r>
      <w:r w:rsidRPr="006E66DB">
        <w:rPr>
          <w:sz w:val="24"/>
          <w:szCs w:val="24"/>
          <w:lang w:eastAsia="en-US"/>
        </w:rPr>
        <w:t xml:space="preserve">, tablic i urządzeń reklamowych </w:t>
      </w:r>
      <w:r w:rsidRPr="006E66DB">
        <w:rPr>
          <w:sz w:val="24"/>
          <w:szCs w:val="24"/>
          <w:u w:val="single"/>
          <w:lang w:eastAsia="en-US"/>
        </w:rPr>
        <w:t>oraz ogrodzeń</w:t>
      </w:r>
      <w:r w:rsidRPr="006E66DB">
        <w:rPr>
          <w:sz w:val="24"/>
          <w:szCs w:val="24"/>
          <w:lang w:eastAsia="en-US"/>
        </w:rPr>
        <w:t>, ich gabaryty, standardy jakościowe oraz rodzaje materiałów budowlanych, z jakich mogą być wykonane.</w:t>
      </w:r>
    </w:p>
    <w:p w:rsidR="0039386A" w:rsidRPr="006E66DB" w:rsidRDefault="0039386A" w:rsidP="0039386A">
      <w:pPr>
        <w:ind w:left="0" w:firstLine="0"/>
        <w:rPr>
          <w:sz w:val="24"/>
          <w:szCs w:val="24"/>
          <w:lang w:eastAsia="pl-PL"/>
        </w:rPr>
      </w:pPr>
      <w:r w:rsidRPr="006E66DB">
        <w:rPr>
          <w:sz w:val="24"/>
          <w:szCs w:val="24"/>
          <w:lang w:eastAsia="pl-PL"/>
        </w:rPr>
        <w:t xml:space="preserve">Podczas sporządzania planu miejscowego </w:t>
      </w:r>
      <w:r>
        <w:rPr>
          <w:sz w:val="24"/>
          <w:szCs w:val="24"/>
          <w:lang w:eastAsia="pl-PL"/>
        </w:rPr>
        <w:t xml:space="preserve">w obszarze osiedla Górny Taras </w:t>
      </w:r>
      <w:r w:rsidRPr="006E66DB">
        <w:rPr>
          <w:sz w:val="24"/>
          <w:szCs w:val="24"/>
          <w:lang w:eastAsia="pl-PL"/>
        </w:rPr>
        <w:t>uznano</w:t>
      </w:r>
      <w:r>
        <w:rPr>
          <w:sz w:val="24"/>
          <w:szCs w:val="24"/>
          <w:lang w:eastAsia="pl-PL"/>
        </w:rPr>
        <w:t>,</w:t>
      </w:r>
      <w:r w:rsidRPr="006E66DB">
        <w:rPr>
          <w:sz w:val="24"/>
          <w:szCs w:val="24"/>
          <w:lang w:eastAsia="pl-PL"/>
        </w:rPr>
        <w:t xml:space="preserve"> że </w:t>
      </w:r>
      <w:r>
        <w:rPr>
          <w:sz w:val="24"/>
          <w:szCs w:val="24"/>
          <w:lang w:eastAsia="pl-PL"/>
        </w:rPr>
        <w:br/>
      </w:r>
      <w:r w:rsidRPr="006E66DB">
        <w:rPr>
          <w:sz w:val="24"/>
          <w:szCs w:val="24"/>
          <w:lang w:eastAsia="pl-PL"/>
        </w:rPr>
        <w:t xml:space="preserve">z punktu widzenia ochrony ładu przestrzennego, ochrony walorów architektonicznych </w:t>
      </w:r>
      <w:r>
        <w:rPr>
          <w:sz w:val="24"/>
          <w:szCs w:val="24"/>
          <w:lang w:eastAsia="pl-PL"/>
        </w:rPr>
        <w:br/>
      </w:r>
      <w:r w:rsidRPr="006E66DB">
        <w:rPr>
          <w:sz w:val="24"/>
          <w:szCs w:val="24"/>
          <w:lang w:eastAsia="pl-PL"/>
        </w:rPr>
        <w:t xml:space="preserve">i krajobrazowych </w:t>
      </w:r>
      <w:r>
        <w:rPr>
          <w:sz w:val="24"/>
          <w:szCs w:val="24"/>
          <w:lang w:eastAsia="pl-PL"/>
        </w:rPr>
        <w:t xml:space="preserve">- </w:t>
      </w:r>
      <w:r w:rsidRPr="006E66DB">
        <w:rPr>
          <w:sz w:val="24"/>
          <w:szCs w:val="24"/>
          <w:lang w:eastAsia="pl-PL"/>
        </w:rPr>
        <w:t xml:space="preserve">istotnym będzie wprowadzenie w planie regulacji odnoszących się między innymi do zagadnienia sposobu wykonywania ogrodzeń, zakwestionowanego przez </w:t>
      </w:r>
      <w:r>
        <w:rPr>
          <w:sz w:val="24"/>
          <w:szCs w:val="24"/>
          <w:lang w:eastAsia="pl-PL"/>
        </w:rPr>
        <w:t>w</w:t>
      </w:r>
      <w:r w:rsidRPr="006E66DB">
        <w:rPr>
          <w:sz w:val="24"/>
          <w:szCs w:val="24"/>
          <w:lang w:eastAsia="pl-PL"/>
        </w:rPr>
        <w:t>zywając</w:t>
      </w:r>
      <w:r>
        <w:rPr>
          <w:sz w:val="24"/>
          <w:szCs w:val="24"/>
          <w:lang w:eastAsia="pl-PL"/>
        </w:rPr>
        <w:t>ą</w:t>
      </w:r>
      <w:r w:rsidRPr="006E66DB">
        <w:rPr>
          <w:sz w:val="24"/>
          <w:szCs w:val="24"/>
          <w:lang w:eastAsia="pl-PL"/>
        </w:rPr>
        <w:t xml:space="preserve"> do usunięcia naruszenia prawa</w:t>
      </w:r>
      <w:r>
        <w:rPr>
          <w:sz w:val="24"/>
          <w:szCs w:val="24"/>
          <w:lang w:eastAsia="pl-PL"/>
        </w:rPr>
        <w:t xml:space="preserve"> Spółdzielnię</w:t>
      </w:r>
      <w:r w:rsidRPr="006E66DB">
        <w:rPr>
          <w:sz w:val="24"/>
          <w:szCs w:val="24"/>
          <w:lang w:eastAsia="pl-PL"/>
        </w:rPr>
        <w:t xml:space="preserve">. Zagadnienie to było omawiane </w:t>
      </w:r>
      <w:r>
        <w:rPr>
          <w:sz w:val="24"/>
          <w:szCs w:val="24"/>
          <w:lang w:eastAsia="pl-PL"/>
        </w:rPr>
        <w:br/>
      </w:r>
      <w:r w:rsidRPr="006E66DB">
        <w:rPr>
          <w:sz w:val="24"/>
          <w:szCs w:val="24"/>
          <w:lang w:eastAsia="pl-PL"/>
        </w:rPr>
        <w:t>w trakcie sporządzania projekt</w:t>
      </w:r>
      <w:r>
        <w:rPr>
          <w:sz w:val="24"/>
          <w:szCs w:val="24"/>
          <w:lang w:eastAsia="pl-PL"/>
        </w:rPr>
        <w:t>u</w:t>
      </w:r>
      <w:r w:rsidRPr="006E66DB">
        <w:rPr>
          <w:sz w:val="24"/>
          <w:szCs w:val="24"/>
          <w:lang w:eastAsia="pl-PL"/>
        </w:rPr>
        <w:t xml:space="preserve"> planu, między innymi podczas wyłożenia proje</w:t>
      </w:r>
      <w:r>
        <w:rPr>
          <w:sz w:val="24"/>
          <w:szCs w:val="24"/>
          <w:lang w:eastAsia="pl-PL"/>
        </w:rPr>
        <w:t>ktu planu do publicznego wglądu oraz dyskusji publicznej w której uczestniczył przedstawiciel Spółdzielni.</w:t>
      </w:r>
    </w:p>
    <w:p w:rsidR="0039386A" w:rsidRDefault="0039386A" w:rsidP="0039386A">
      <w:pPr>
        <w:ind w:left="0" w:firstLine="0"/>
        <w:rPr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>Wyjaśnić należy przy tym, iż s</w:t>
      </w:r>
      <w:r w:rsidRPr="00BD4BF2">
        <w:rPr>
          <w:iCs/>
          <w:sz w:val="24"/>
          <w:szCs w:val="24"/>
          <w:lang w:eastAsia="pl-PL"/>
        </w:rPr>
        <w:t>amo ogrodzenie nie jest zdefiniowane w obowiązujących przepisach prawa</w:t>
      </w:r>
      <w:r>
        <w:rPr>
          <w:iCs/>
          <w:sz w:val="24"/>
          <w:szCs w:val="24"/>
          <w:lang w:eastAsia="pl-PL"/>
        </w:rPr>
        <w:t>,</w:t>
      </w:r>
      <w:r w:rsidRPr="00BD4BF2">
        <w:rPr>
          <w:iCs/>
          <w:sz w:val="24"/>
          <w:szCs w:val="24"/>
          <w:lang w:eastAsia="pl-PL"/>
        </w:rPr>
        <w:t xml:space="preserve"> czy też normach prawnych</w:t>
      </w:r>
      <w:r>
        <w:rPr>
          <w:iCs/>
          <w:sz w:val="24"/>
          <w:szCs w:val="24"/>
          <w:lang w:eastAsia="pl-PL"/>
        </w:rPr>
        <w:t>. Jest</w:t>
      </w:r>
      <w:r w:rsidRPr="00BD4BF2">
        <w:rPr>
          <w:iCs/>
          <w:sz w:val="24"/>
          <w:szCs w:val="24"/>
          <w:lang w:eastAsia="pl-PL"/>
        </w:rPr>
        <w:t xml:space="preserve"> jednak pojęciem powszechnie zrozumiałym, </w:t>
      </w:r>
      <w:r w:rsidRPr="00BD4BF2">
        <w:rPr>
          <w:iCs/>
          <w:sz w:val="24"/>
          <w:szCs w:val="24"/>
          <w:lang w:eastAsia="pl-PL"/>
        </w:rPr>
        <w:lastRenderedPageBreak/>
        <w:t>mającym swoją definicję słownikową.</w:t>
      </w:r>
      <w:r w:rsidRPr="006E66DB">
        <w:rPr>
          <w:i/>
          <w:iCs/>
          <w:sz w:val="24"/>
          <w:szCs w:val="24"/>
          <w:lang w:eastAsia="pl-PL"/>
        </w:rPr>
        <w:t xml:space="preserve"> </w:t>
      </w:r>
      <w:r w:rsidRPr="006E66DB">
        <w:rPr>
          <w:sz w:val="24"/>
          <w:szCs w:val="24"/>
          <w:lang w:eastAsia="pl-PL"/>
        </w:rPr>
        <w:t xml:space="preserve">Zgodnie z nią </w:t>
      </w:r>
      <w:r>
        <w:rPr>
          <w:sz w:val="24"/>
          <w:szCs w:val="24"/>
          <w:lang w:eastAsia="pl-PL"/>
        </w:rPr>
        <w:t xml:space="preserve">- </w:t>
      </w:r>
      <w:r w:rsidRPr="006E66DB">
        <w:rPr>
          <w:sz w:val="24"/>
          <w:szCs w:val="24"/>
          <w:lang w:eastAsia="pl-PL"/>
        </w:rPr>
        <w:t xml:space="preserve">jako ogrodzenie należy rozumieć </w:t>
      </w:r>
      <w:r w:rsidRPr="00582825">
        <w:rPr>
          <w:i/>
          <w:sz w:val="24"/>
          <w:szCs w:val="24"/>
          <w:lang w:eastAsia="pl-PL"/>
        </w:rPr>
        <w:t xml:space="preserve">otoczenie </w:t>
      </w:r>
      <w:hyperlink r:id="rId7" w:tooltip="Działka gruntu" w:history="1">
        <w:r w:rsidRPr="00582825">
          <w:rPr>
            <w:i/>
            <w:sz w:val="24"/>
            <w:szCs w:val="24"/>
            <w:lang w:eastAsia="pl-PL"/>
          </w:rPr>
          <w:t>działki</w:t>
        </w:r>
      </w:hyperlink>
      <w:r w:rsidRPr="00582825">
        <w:rPr>
          <w:i/>
          <w:sz w:val="24"/>
          <w:szCs w:val="24"/>
          <w:lang w:eastAsia="pl-PL"/>
        </w:rPr>
        <w:t xml:space="preserve"> lub </w:t>
      </w:r>
      <w:hyperlink r:id="rId8" w:tooltip="Teren" w:history="1">
        <w:r w:rsidRPr="00582825">
          <w:rPr>
            <w:i/>
            <w:sz w:val="24"/>
            <w:szCs w:val="24"/>
            <w:lang w:eastAsia="pl-PL"/>
          </w:rPr>
          <w:t>terenu</w:t>
        </w:r>
      </w:hyperlink>
      <w:r w:rsidRPr="00582825">
        <w:rPr>
          <w:i/>
          <w:sz w:val="24"/>
          <w:szCs w:val="24"/>
          <w:lang w:eastAsia="pl-PL"/>
        </w:rPr>
        <w:t xml:space="preserve"> za pomocą urządzenia ochronnego (</w:t>
      </w:r>
      <w:hyperlink r:id="rId9" w:tooltip="Płot" w:history="1">
        <w:r w:rsidRPr="00582825">
          <w:rPr>
            <w:i/>
            <w:sz w:val="24"/>
            <w:szCs w:val="24"/>
            <w:lang w:eastAsia="pl-PL"/>
          </w:rPr>
          <w:t>płotu</w:t>
        </w:r>
      </w:hyperlink>
      <w:r w:rsidRPr="00582825">
        <w:rPr>
          <w:i/>
          <w:sz w:val="24"/>
          <w:szCs w:val="24"/>
          <w:lang w:eastAsia="pl-PL"/>
        </w:rPr>
        <w:t xml:space="preserve">, </w:t>
      </w:r>
      <w:hyperlink r:id="rId10" w:tooltip="Mur" w:history="1">
        <w:r w:rsidRPr="00582825">
          <w:rPr>
            <w:i/>
            <w:sz w:val="24"/>
            <w:szCs w:val="24"/>
            <w:lang w:eastAsia="pl-PL"/>
          </w:rPr>
          <w:t>muru</w:t>
        </w:r>
      </w:hyperlink>
      <w:r w:rsidRPr="00582825">
        <w:rPr>
          <w:i/>
          <w:sz w:val="24"/>
          <w:szCs w:val="24"/>
          <w:lang w:eastAsia="pl-PL"/>
        </w:rPr>
        <w:t xml:space="preserve">, </w:t>
      </w:r>
      <w:hyperlink r:id="rId11" w:tooltip="Żywopłot" w:history="1">
        <w:r w:rsidRPr="00582825">
          <w:rPr>
            <w:i/>
            <w:sz w:val="24"/>
            <w:szCs w:val="24"/>
            <w:lang w:eastAsia="pl-PL"/>
          </w:rPr>
          <w:t>żywopłotu</w:t>
        </w:r>
      </w:hyperlink>
      <w:r w:rsidRPr="00582825">
        <w:rPr>
          <w:i/>
          <w:sz w:val="24"/>
          <w:szCs w:val="24"/>
          <w:lang w:eastAsia="pl-PL"/>
        </w:rPr>
        <w:t xml:space="preserve">, itp.) mające na celu ochronę przed dostępem osób trzecich lub zwierząt niemających prawa wstępu, gdy wstęp może stanowić dla nich zagrożenie lub gdy mogą wyrządzić na terenie szkody materialne.  </w:t>
      </w:r>
    </w:p>
    <w:p w:rsidR="0039386A" w:rsidRDefault="0039386A" w:rsidP="0039386A">
      <w:pPr>
        <w:ind w:left="0" w:firstLine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Podkreślenia wymaga także fakt, </w:t>
      </w:r>
      <w:r w:rsidRPr="00A31E34">
        <w:rPr>
          <w:b/>
          <w:sz w:val="24"/>
          <w:szCs w:val="24"/>
          <w:lang w:eastAsia="pl-PL"/>
        </w:rPr>
        <w:t>iż charakter i forma</w:t>
      </w:r>
      <w:r w:rsidRPr="006E66DB">
        <w:rPr>
          <w:sz w:val="24"/>
          <w:szCs w:val="24"/>
          <w:lang w:eastAsia="pl-PL"/>
        </w:rPr>
        <w:t xml:space="preserve"> zabudowy mieszkaniowej wielorodzinnej pozostaje całkowicie </w:t>
      </w:r>
      <w:r w:rsidRPr="00AD758A">
        <w:rPr>
          <w:b/>
          <w:sz w:val="24"/>
          <w:szCs w:val="24"/>
          <w:lang w:eastAsia="pl-PL"/>
        </w:rPr>
        <w:t xml:space="preserve">różna </w:t>
      </w:r>
      <w:r w:rsidRPr="006E66DB">
        <w:rPr>
          <w:sz w:val="24"/>
          <w:szCs w:val="24"/>
          <w:lang w:eastAsia="pl-PL"/>
        </w:rPr>
        <w:t>od zabudowy mieszkaniowej jednorodzinnej. Uznano</w:t>
      </w:r>
      <w:r>
        <w:rPr>
          <w:sz w:val="24"/>
          <w:szCs w:val="24"/>
          <w:lang w:eastAsia="pl-PL"/>
        </w:rPr>
        <w:t xml:space="preserve"> więc</w:t>
      </w:r>
      <w:r w:rsidRPr="006E66DB">
        <w:rPr>
          <w:sz w:val="24"/>
          <w:szCs w:val="24"/>
          <w:lang w:eastAsia="pl-PL"/>
        </w:rPr>
        <w:t xml:space="preserve">, że zdarzające się grodzenia osiedli mieszkaniowych wielorodzinnych prowadzi do powstawania niepożądanych zjawisk społecznych, </w:t>
      </w:r>
      <w:r>
        <w:rPr>
          <w:sz w:val="24"/>
          <w:szCs w:val="24"/>
          <w:lang w:eastAsia="pl-PL"/>
        </w:rPr>
        <w:t>a także</w:t>
      </w:r>
      <w:r w:rsidRPr="006E66DB">
        <w:rPr>
          <w:sz w:val="24"/>
          <w:szCs w:val="24"/>
          <w:lang w:eastAsia="pl-PL"/>
        </w:rPr>
        <w:t xml:space="preserve"> negatywnie wpływa na jakość odbioru przestrzeni przez ludzi, co jest szeroko opisywane w publikacjach specjalistycznych</w:t>
      </w:r>
      <w:r>
        <w:rPr>
          <w:sz w:val="24"/>
          <w:szCs w:val="24"/>
          <w:lang w:eastAsia="pl-PL"/>
        </w:rPr>
        <w:t>,</w:t>
      </w:r>
      <w:r w:rsidRPr="006E66DB">
        <w:rPr>
          <w:sz w:val="24"/>
          <w:szCs w:val="24"/>
          <w:lang w:eastAsia="pl-PL"/>
        </w:rPr>
        <w:t xml:space="preserve"> między innymi:  </w:t>
      </w:r>
      <w:r>
        <w:rPr>
          <w:sz w:val="24"/>
          <w:szCs w:val="24"/>
          <w:lang w:eastAsia="pl-PL"/>
        </w:rPr>
        <w:t xml:space="preserve">przez </w:t>
      </w:r>
      <w:r w:rsidRPr="006E66DB">
        <w:rPr>
          <w:sz w:val="24"/>
          <w:szCs w:val="24"/>
          <w:lang w:eastAsia="pl-PL"/>
        </w:rPr>
        <w:t xml:space="preserve">dr hab. Jana </w:t>
      </w:r>
      <w:proofErr w:type="spellStart"/>
      <w:r w:rsidRPr="006E66DB">
        <w:rPr>
          <w:sz w:val="24"/>
          <w:szCs w:val="24"/>
          <w:lang w:eastAsia="pl-PL"/>
        </w:rPr>
        <w:t>Skuratowicza</w:t>
      </w:r>
      <w:proofErr w:type="spellEnd"/>
      <w:r w:rsidRPr="006E66DB">
        <w:rPr>
          <w:sz w:val="24"/>
          <w:szCs w:val="24"/>
          <w:lang w:eastAsia="pl-PL"/>
        </w:rPr>
        <w:t>, czy dr Jac</w:t>
      </w:r>
      <w:r>
        <w:rPr>
          <w:sz w:val="24"/>
          <w:szCs w:val="24"/>
          <w:lang w:eastAsia="pl-PL"/>
        </w:rPr>
        <w:t>ka</w:t>
      </w:r>
      <w:r w:rsidRPr="006E66DB">
        <w:rPr>
          <w:sz w:val="24"/>
          <w:szCs w:val="24"/>
          <w:lang w:eastAsia="pl-PL"/>
        </w:rPr>
        <w:t xml:space="preserve"> Gądecki</w:t>
      </w:r>
      <w:r>
        <w:rPr>
          <w:sz w:val="24"/>
          <w:szCs w:val="24"/>
          <w:lang w:eastAsia="pl-PL"/>
        </w:rPr>
        <w:t>ego</w:t>
      </w:r>
      <w:r w:rsidRPr="006E66DB">
        <w:rPr>
          <w:sz w:val="24"/>
          <w:szCs w:val="24"/>
          <w:lang w:eastAsia="pl-PL"/>
        </w:rPr>
        <w:t xml:space="preserve"> z Katedry Socjologii Ogólnej i Antropologii Społecznej AGH </w:t>
      </w:r>
      <w:r>
        <w:rPr>
          <w:sz w:val="24"/>
          <w:szCs w:val="24"/>
          <w:lang w:eastAsia="pl-PL"/>
        </w:rPr>
        <w:t>(</w:t>
      </w:r>
      <w:r w:rsidRPr="006E66DB">
        <w:rPr>
          <w:sz w:val="24"/>
          <w:szCs w:val="24"/>
          <w:lang w:eastAsia="pl-PL"/>
        </w:rPr>
        <w:t>autor książki „Za murami. Osiedla grodzone w Polsce – analiza dyskursu”</w:t>
      </w:r>
      <w:r>
        <w:rPr>
          <w:sz w:val="24"/>
          <w:szCs w:val="24"/>
          <w:lang w:eastAsia="pl-PL"/>
        </w:rPr>
        <w:t>)</w:t>
      </w:r>
      <w:r w:rsidRPr="006E66DB">
        <w:rPr>
          <w:sz w:val="24"/>
          <w:szCs w:val="24"/>
          <w:lang w:eastAsia="pl-PL"/>
        </w:rPr>
        <w:t>. Dlatego</w:t>
      </w:r>
      <w:r>
        <w:rPr>
          <w:sz w:val="24"/>
          <w:szCs w:val="24"/>
          <w:lang w:eastAsia="pl-PL"/>
        </w:rPr>
        <w:t xml:space="preserve"> też uznano, że zasadnym będzie, także ze względów bezpieczeństwa (dotyczącego np. stworzenia większych możliwości dostępu do nieruchomości przez pojazdy uprzywilejowane – straż, karetki pogotowia) </w:t>
      </w:r>
      <w:r w:rsidRPr="006E66DB">
        <w:rPr>
          <w:sz w:val="24"/>
          <w:szCs w:val="24"/>
          <w:lang w:eastAsia="pl-PL"/>
        </w:rPr>
        <w:t xml:space="preserve">ustalenie w planie zakazu realizacji ogrodzeń dla terenów zabudowy mieszkaniowej wielorodzinnej, dopuszczając jedynie grodzenie w postaci żywopłotów. </w:t>
      </w:r>
    </w:p>
    <w:p w:rsidR="0039386A" w:rsidRPr="00A55BCA" w:rsidRDefault="0039386A" w:rsidP="0039386A">
      <w:pPr>
        <w:spacing w:before="120" w:after="120"/>
        <w:ind w:left="0" w:firstLine="227"/>
        <w:rPr>
          <w:b/>
          <w:i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  <w:t>Jak wspomniano wcześniej - r</w:t>
      </w:r>
      <w:r w:rsidRPr="00BD4BF2">
        <w:rPr>
          <w:sz w:val="24"/>
          <w:szCs w:val="24"/>
          <w:lang w:eastAsia="pl-PL"/>
        </w:rPr>
        <w:t xml:space="preserve">ozstrzygnięcia planu w tym zakresie starano się </w:t>
      </w:r>
      <w:r>
        <w:rPr>
          <w:sz w:val="24"/>
          <w:szCs w:val="24"/>
          <w:lang w:eastAsia="pl-PL"/>
        </w:rPr>
        <w:t xml:space="preserve">wyjaśnić i </w:t>
      </w:r>
      <w:r w:rsidRPr="00BD4BF2">
        <w:rPr>
          <w:sz w:val="24"/>
          <w:szCs w:val="24"/>
          <w:lang w:eastAsia="pl-PL"/>
        </w:rPr>
        <w:t xml:space="preserve">uzasadnić Spółdzielni podczas przeprowadzonej dyskusji publicznej nad rozwiązaniami przyjętymi w projekcie </w:t>
      </w:r>
      <w:r>
        <w:rPr>
          <w:sz w:val="24"/>
          <w:szCs w:val="24"/>
          <w:lang w:eastAsia="pl-PL"/>
        </w:rPr>
        <w:t xml:space="preserve">omawianego </w:t>
      </w:r>
      <w:r w:rsidRPr="00BD4BF2">
        <w:rPr>
          <w:sz w:val="24"/>
          <w:szCs w:val="24"/>
          <w:lang w:eastAsia="pl-PL"/>
        </w:rPr>
        <w:t>planu</w:t>
      </w:r>
      <w:r>
        <w:rPr>
          <w:sz w:val="24"/>
          <w:szCs w:val="24"/>
          <w:lang w:eastAsia="pl-PL"/>
        </w:rPr>
        <w:t>,</w:t>
      </w:r>
      <w:r w:rsidRPr="00BD4BF2">
        <w:rPr>
          <w:sz w:val="24"/>
          <w:szCs w:val="24"/>
          <w:lang w:eastAsia="pl-PL"/>
        </w:rPr>
        <w:t xml:space="preserve"> zorganizowanej w dniu 14 sierpnia 2015 r., jak i w uzasadnieniu rozstrzygnięcia Burmistrza (Zarządzenie Burmistrza Barlinka </w:t>
      </w:r>
      <w:r>
        <w:rPr>
          <w:sz w:val="24"/>
          <w:szCs w:val="24"/>
          <w:lang w:eastAsia="pl-PL"/>
        </w:rPr>
        <w:br/>
      </w:r>
      <w:r w:rsidRPr="00BD4BF2">
        <w:rPr>
          <w:sz w:val="24"/>
          <w:szCs w:val="24"/>
          <w:lang w:eastAsia="pl-PL"/>
        </w:rPr>
        <w:t>Nr 208/2015 z</w:t>
      </w:r>
      <w:r>
        <w:rPr>
          <w:sz w:val="24"/>
          <w:szCs w:val="24"/>
          <w:lang w:eastAsia="pl-PL"/>
        </w:rPr>
        <w:t xml:space="preserve"> </w:t>
      </w:r>
      <w:r w:rsidRPr="00BD4BF2">
        <w:rPr>
          <w:sz w:val="24"/>
          <w:szCs w:val="24"/>
          <w:lang w:eastAsia="pl-PL"/>
        </w:rPr>
        <w:t>dnia 17</w:t>
      </w:r>
      <w:r>
        <w:rPr>
          <w:sz w:val="24"/>
          <w:szCs w:val="24"/>
          <w:lang w:eastAsia="pl-PL"/>
        </w:rPr>
        <w:t xml:space="preserve"> </w:t>
      </w:r>
      <w:r w:rsidRPr="00BD4BF2">
        <w:rPr>
          <w:sz w:val="24"/>
          <w:szCs w:val="24"/>
          <w:lang w:eastAsia="pl-PL"/>
        </w:rPr>
        <w:t>września 2015</w:t>
      </w:r>
      <w:r>
        <w:rPr>
          <w:sz w:val="24"/>
          <w:szCs w:val="24"/>
          <w:lang w:eastAsia="pl-PL"/>
        </w:rPr>
        <w:t xml:space="preserve"> </w:t>
      </w:r>
      <w:r w:rsidRPr="00BD4BF2">
        <w:rPr>
          <w:sz w:val="24"/>
          <w:szCs w:val="24"/>
          <w:lang w:eastAsia="pl-PL"/>
        </w:rPr>
        <w:t xml:space="preserve">r.) uwagi wniesionej przez Spółdzielnię do przedmiotowego planu w sprawie grodzenia zabudowy wielorodzinnej (o rozstrzygnięciu tym, jak i dalszej procedurze postępowania poinformowano Spółdzielnię pismem z dnia </w:t>
      </w:r>
      <w:r>
        <w:rPr>
          <w:sz w:val="24"/>
          <w:szCs w:val="24"/>
          <w:lang w:eastAsia="pl-PL"/>
        </w:rPr>
        <w:br/>
      </w:r>
      <w:r w:rsidRPr="00BD4BF2">
        <w:rPr>
          <w:sz w:val="24"/>
          <w:szCs w:val="24"/>
          <w:lang w:eastAsia="pl-PL"/>
        </w:rPr>
        <w:t>06 października 2015 r., znak: RG.VIII.6722.1.2.2012</w:t>
      </w:r>
      <w:r>
        <w:rPr>
          <w:sz w:val="24"/>
          <w:szCs w:val="24"/>
          <w:lang w:eastAsia="pl-PL"/>
        </w:rPr>
        <w:t>)</w:t>
      </w:r>
      <w:r w:rsidRPr="00BD4BF2">
        <w:rPr>
          <w:sz w:val="24"/>
          <w:szCs w:val="24"/>
          <w:lang w:eastAsia="pl-PL"/>
        </w:rPr>
        <w:t>. Podkreślano wówczas</w:t>
      </w:r>
      <w:r>
        <w:rPr>
          <w:sz w:val="24"/>
          <w:szCs w:val="24"/>
          <w:lang w:eastAsia="pl-PL"/>
        </w:rPr>
        <w:t>, iż d</w:t>
      </w:r>
      <w:r w:rsidRPr="00BD4BF2">
        <w:rPr>
          <w:sz w:val="24"/>
          <w:szCs w:val="24"/>
          <w:lang w:eastAsia="pl-PL"/>
        </w:rPr>
        <w:t>opuszczenie grodzenia terenów zabudowy mieszkaniowej wielorodzinnej powoduje wyalienowanie mieszkańców i</w:t>
      </w:r>
      <w:r>
        <w:rPr>
          <w:sz w:val="24"/>
          <w:szCs w:val="24"/>
          <w:lang w:eastAsia="pl-PL"/>
        </w:rPr>
        <w:t xml:space="preserve"> </w:t>
      </w:r>
      <w:r w:rsidRPr="00BD4BF2">
        <w:rPr>
          <w:sz w:val="24"/>
          <w:szCs w:val="24"/>
          <w:lang w:eastAsia="pl-PL"/>
        </w:rPr>
        <w:t xml:space="preserve">wpływa na powstawanie konfliktów. </w:t>
      </w:r>
      <w:r>
        <w:rPr>
          <w:sz w:val="24"/>
          <w:szCs w:val="24"/>
          <w:lang w:eastAsia="pl-PL"/>
        </w:rPr>
        <w:t>Wspomniano także, że o</w:t>
      </w:r>
      <w:r w:rsidRPr="00BD4BF2">
        <w:rPr>
          <w:sz w:val="24"/>
          <w:szCs w:val="24"/>
          <w:lang w:eastAsia="pl-PL"/>
        </w:rPr>
        <w:t>becnie wielu socjologów zwraca uwagę na to</w:t>
      </w:r>
      <w:r>
        <w:rPr>
          <w:sz w:val="24"/>
          <w:szCs w:val="24"/>
          <w:lang w:eastAsia="pl-PL"/>
        </w:rPr>
        <w:t>, iż</w:t>
      </w:r>
      <w:r w:rsidRPr="00BD4BF2">
        <w:rPr>
          <w:sz w:val="24"/>
          <w:szCs w:val="24"/>
          <w:lang w:eastAsia="pl-PL"/>
        </w:rPr>
        <w:t xml:space="preserve"> wygradzanie osiedli wywołuje niekorzystne skutki społeczne. </w:t>
      </w:r>
      <w:r>
        <w:rPr>
          <w:sz w:val="24"/>
          <w:szCs w:val="24"/>
          <w:lang w:eastAsia="pl-PL"/>
        </w:rPr>
        <w:t>Podkreślano również</w:t>
      </w:r>
      <w:r w:rsidRPr="00BD4BF2">
        <w:rPr>
          <w:sz w:val="24"/>
          <w:szCs w:val="24"/>
          <w:lang w:eastAsia="pl-PL"/>
        </w:rPr>
        <w:t>, iż zabudowa mieszkaniowa wielorodzinna posiada znacznie wyższą intensywność zabudowy w</w:t>
      </w:r>
      <w:r>
        <w:rPr>
          <w:sz w:val="24"/>
          <w:szCs w:val="24"/>
          <w:lang w:eastAsia="pl-PL"/>
        </w:rPr>
        <w:t xml:space="preserve"> </w:t>
      </w:r>
      <w:r w:rsidRPr="00BD4BF2">
        <w:rPr>
          <w:sz w:val="24"/>
          <w:szCs w:val="24"/>
          <w:lang w:eastAsia="pl-PL"/>
        </w:rPr>
        <w:t>stosunku do zabudowy mieszkaniowej jednorodzinnej</w:t>
      </w:r>
      <w:r>
        <w:rPr>
          <w:sz w:val="24"/>
          <w:szCs w:val="24"/>
          <w:lang w:eastAsia="pl-PL"/>
        </w:rPr>
        <w:t>, a e</w:t>
      </w:r>
      <w:r w:rsidRPr="00BD4BF2">
        <w:rPr>
          <w:sz w:val="24"/>
          <w:szCs w:val="24"/>
          <w:lang w:eastAsia="pl-PL"/>
        </w:rPr>
        <w:t>kstensywne rozmieszczenie zabudowy mieszkaniowej jednorodzinnej i jej grodzenie nie wpłynie na efekt alienacji społecznej. Ponadto wprowadzenie ogrodzeń w zabudowie mieszkaniowej wielorodzinne</w:t>
      </w:r>
      <w:r>
        <w:rPr>
          <w:sz w:val="24"/>
          <w:szCs w:val="24"/>
          <w:lang w:eastAsia="pl-PL"/>
        </w:rPr>
        <w:t xml:space="preserve">j utrudniłoby dostęp do usług w </w:t>
      </w:r>
      <w:r w:rsidRPr="00BD4BF2">
        <w:rPr>
          <w:sz w:val="24"/>
          <w:szCs w:val="24"/>
          <w:lang w:eastAsia="pl-PL"/>
        </w:rPr>
        <w:t xml:space="preserve">niej zlokalizowanych lub dobudowanych dla ogółu społeczności osiedla oraz stworzyłoby swoiste enklawy zabudowy oddzielone przestrzennie od pozostałych terenów. </w:t>
      </w:r>
      <w:r w:rsidRPr="003B0F23">
        <w:rPr>
          <w:sz w:val="24"/>
          <w:szCs w:val="24"/>
          <w:lang w:eastAsia="pl-PL"/>
        </w:rPr>
        <w:t>Podkreślano,</w:t>
      </w:r>
      <w:r w:rsidRPr="00BD4BF2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że</w:t>
      </w:r>
      <w:r w:rsidRPr="00BD4BF2">
        <w:rPr>
          <w:sz w:val="24"/>
          <w:szCs w:val="24"/>
          <w:lang w:eastAsia="pl-PL"/>
        </w:rPr>
        <w:t xml:space="preserve"> ustalenia projektu planu nie zakazują wprowadzania szlabanów lub innych barier uniemożliwiających wjazd pojazdów na teren posesji</w:t>
      </w:r>
      <w:r>
        <w:rPr>
          <w:sz w:val="24"/>
          <w:szCs w:val="24"/>
          <w:lang w:eastAsia="pl-PL"/>
        </w:rPr>
        <w:t>.</w:t>
      </w:r>
      <w:r w:rsidRPr="00BD4BF2">
        <w:rPr>
          <w:sz w:val="24"/>
          <w:szCs w:val="24"/>
          <w:lang w:eastAsia="pl-PL"/>
        </w:rPr>
        <w:t xml:space="preserve"> Natomiast umożliwienie grodzenia wszystkich terenów wpłynęłoby na powstanie tzw. efektu tunelu wzdłuż ciągów komunikacyjnych, co nie byłoby zjawiskiem pożądanym. Wskaza</w:t>
      </w:r>
      <w:r>
        <w:rPr>
          <w:sz w:val="24"/>
          <w:szCs w:val="24"/>
          <w:lang w:eastAsia="pl-PL"/>
        </w:rPr>
        <w:t>no także</w:t>
      </w:r>
      <w:r w:rsidRPr="00BD4BF2">
        <w:rPr>
          <w:sz w:val="24"/>
          <w:szCs w:val="24"/>
          <w:lang w:eastAsia="pl-PL"/>
        </w:rPr>
        <w:t xml:space="preserve">, iż grodzenie żywopłotem zabudowy mieszkaniowej wielorodzinnej, do której dostęp nie jest dostępem indywidualnym, z uwagi na zlokalizowanie w ramach niej wielu mieszkań, jest wystarczające w zakresie wydzielenia granic nieruchomości. Rozwiązanie takie wpłynie jednocześnie na brak odcięcia tych terenów od terenów komunikacyjnych, co ma wyraz w ustaleniach planu wskazujących, iż </w:t>
      </w:r>
      <w:r w:rsidRPr="00A55BCA">
        <w:rPr>
          <w:b/>
          <w:i/>
          <w:sz w:val="24"/>
          <w:szCs w:val="24"/>
          <w:lang w:eastAsia="pl-PL"/>
        </w:rPr>
        <w:t>zakaz grodzenia (poza dopuszczoną możliwością grodzenia żywopłotami) dotyczy wyłącznie części nieruchomości zlokalizowanych od strony dróg publicznych, wewnętrznych lub ciągów pieszych.</w:t>
      </w:r>
    </w:p>
    <w:p w:rsidR="0039386A" w:rsidRPr="00E310BC" w:rsidRDefault="0039386A" w:rsidP="0039386A">
      <w:pPr>
        <w:ind w:left="0" w:firstLine="0"/>
        <w:rPr>
          <w:b/>
          <w:color w:val="000000"/>
          <w:sz w:val="24"/>
        </w:rPr>
      </w:pPr>
      <w:r>
        <w:rPr>
          <w:sz w:val="24"/>
          <w:szCs w:val="24"/>
          <w:lang w:eastAsia="pl-PL"/>
        </w:rPr>
        <w:t xml:space="preserve">Tak więc ograniczenie to </w:t>
      </w:r>
      <w:r w:rsidRPr="006E66DB">
        <w:rPr>
          <w:sz w:val="24"/>
          <w:szCs w:val="24"/>
          <w:lang w:eastAsia="pl-PL"/>
        </w:rPr>
        <w:t>mieści się w granicach norm stanowienia prawa miejscowego, wskazanych w przepisach ustawy o planowaniu i zagospodarowaniu przestrzennym</w:t>
      </w:r>
      <w:r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br/>
        <w:t xml:space="preserve">i uwzględnia rangę </w:t>
      </w:r>
      <w:r w:rsidRPr="00E310BC">
        <w:rPr>
          <w:color w:val="000000"/>
          <w:sz w:val="24"/>
        </w:rPr>
        <w:t xml:space="preserve">takich wartości jak zobiektywizowane potrzeby lokalnych społeczności, </w:t>
      </w:r>
      <w:r w:rsidRPr="00E310BC">
        <w:rPr>
          <w:color w:val="000000"/>
          <w:sz w:val="24"/>
        </w:rPr>
        <w:lastRenderedPageBreak/>
        <w:t>konieczność rozwoju terenów zurbanizowanych i zapewnienie właściwego dojazdu/dostępu do wydzielonych na tym obszarze wspólnot mieszkaniowych, a posiadane przez Gminę Barlinek władztwo planistyczne, polegające na kierowaniu się interesem publicznym, wyważaniem interesów publicznych z interesami prywatnymi, przy uwzględnieniu aspektu racjonalnego działania i proporcjonalności ingerencji w sferę wykonywania własności - nie zostało nadużyte.</w:t>
      </w:r>
    </w:p>
    <w:p w:rsidR="0039386A" w:rsidRPr="00E310BC" w:rsidRDefault="0039386A" w:rsidP="0039386A">
      <w:pPr>
        <w:ind w:left="0" w:firstLine="709"/>
        <w:rPr>
          <w:color w:val="000000"/>
          <w:sz w:val="24"/>
        </w:rPr>
      </w:pPr>
      <w:r w:rsidRPr="00E310BC">
        <w:rPr>
          <w:color w:val="000000"/>
          <w:sz w:val="24"/>
        </w:rPr>
        <w:t xml:space="preserve">Jeżeli chodzi o zarzut naruszenia </w:t>
      </w:r>
      <w:hyperlink r:id="rId12" w:history="1">
        <w:r w:rsidRPr="00E310BC">
          <w:rPr>
            <w:color w:val="000000"/>
            <w:sz w:val="24"/>
          </w:rPr>
          <w:t>art. 21</w:t>
        </w:r>
      </w:hyperlink>
      <w:r w:rsidRPr="00E310BC">
        <w:rPr>
          <w:color w:val="000000"/>
          <w:sz w:val="24"/>
        </w:rPr>
        <w:t xml:space="preserve"> i </w:t>
      </w:r>
      <w:hyperlink r:id="rId13" w:history="1">
        <w:r w:rsidRPr="00E310BC">
          <w:rPr>
            <w:color w:val="000000"/>
            <w:sz w:val="24"/>
          </w:rPr>
          <w:t>art. 64</w:t>
        </w:r>
      </w:hyperlink>
      <w:r w:rsidRPr="00E310BC">
        <w:rPr>
          <w:color w:val="000000"/>
          <w:sz w:val="24"/>
        </w:rPr>
        <w:t xml:space="preserve"> Konstytucji RP oraz</w:t>
      </w:r>
      <w:r w:rsidRPr="00E310BC">
        <w:rPr>
          <w:color w:val="000000"/>
        </w:rPr>
        <w:t xml:space="preserve"> </w:t>
      </w:r>
      <w:hyperlink r:id="rId14" w:history="1">
        <w:r w:rsidRPr="00E310BC">
          <w:rPr>
            <w:color w:val="000000"/>
            <w:sz w:val="24"/>
          </w:rPr>
          <w:t>art. 140</w:t>
        </w:r>
      </w:hyperlink>
      <w:r w:rsidRPr="00E310BC">
        <w:rPr>
          <w:color w:val="000000"/>
          <w:sz w:val="24"/>
        </w:rPr>
        <w:t xml:space="preserve"> KC, to stwierdzić należy, iż nie stanowią one o bezwzględnej i absolutnej ochronie prawa własności.</w:t>
      </w:r>
    </w:p>
    <w:p w:rsidR="0039386A" w:rsidRPr="00E310BC" w:rsidRDefault="0039386A" w:rsidP="0039386A">
      <w:pPr>
        <w:ind w:left="0" w:firstLine="0"/>
        <w:rPr>
          <w:color w:val="000000"/>
          <w:sz w:val="24"/>
        </w:rPr>
      </w:pPr>
      <w:hyperlink r:id="rId15" w:history="1">
        <w:r w:rsidRPr="00E310BC">
          <w:rPr>
            <w:color w:val="000000"/>
            <w:sz w:val="24"/>
          </w:rPr>
          <w:t>Artykuł 64</w:t>
        </w:r>
      </w:hyperlink>
      <w:r w:rsidRPr="00E310BC">
        <w:rPr>
          <w:color w:val="000000"/>
          <w:sz w:val="24"/>
        </w:rPr>
        <w:t xml:space="preserve"> w ust. 3 Konstytucji stanowi, że własność może być ograniczona w drodze ustawy, jeżeli nie godzi to w istotę prawa własności. Również z treści art. 140 KC wynika, iż dopuszcza on ograniczenia w korzystaniu z prawa własności, które to ograniczenia wynikać muszą z aktów rangi ustawowej. Jedną z ustaw, których regulacje ograniczają prawo własności jest ustawa z dnia 27 marca 2003 r. o planowaniu i zagospodarowaniu przestrzennym, która daje organom gminy władztwo planistyczne, pozwalające na kształtowanie sposobu wykonywania prawa własności (art. 6 ust. 1).</w:t>
      </w:r>
    </w:p>
    <w:p w:rsidR="0039386A" w:rsidRDefault="0039386A" w:rsidP="0039386A">
      <w:pPr>
        <w:ind w:left="0" w:firstLine="227"/>
        <w:rPr>
          <w:sz w:val="24"/>
          <w:szCs w:val="24"/>
          <w:lang w:eastAsia="pl-PL"/>
        </w:rPr>
      </w:pPr>
    </w:p>
    <w:p w:rsidR="0039386A" w:rsidRDefault="0039386A" w:rsidP="0039386A">
      <w:pPr>
        <w:pStyle w:val="Tekstpodstawowy2"/>
        <w:spacing w:line="276" w:lineRule="auto"/>
        <w:ind w:left="0" w:firstLine="709"/>
        <w:rPr>
          <w:iCs/>
          <w:sz w:val="24"/>
          <w:szCs w:val="24"/>
          <w:lang w:eastAsia="pl-PL"/>
        </w:rPr>
      </w:pPr>
      <w:r>
        <w:rPr>
          <w:iCs/>
          <w:sz w:val="24"/>
          <w:szCs w:val="24"/>
        </w:rPr>
        <w:t xml:space="preserve">Wobec powyższego, a nadto wobec stanowiska Wojewody Zachodniopomorskiego,                          nie stwierdzającego naruszenia prawa w </w:t>
      </w:r>
      <w:r>
        <w:rPr>
          <w:bCs/>
          <w:sz w:val="24"/>
          <w:szCs w:val="24"/>
        </w:rPr>
        <w:t xml:space="preserve">procedurze uchwalania miejscowego planu </w:t>
      </w:r>
      <w:proofErr w:type="spellStart"/>
      <w:r>
        <w:rPr>
          <w:bCs/>
          <w:sz w:val="24"/>
          <w:szCs w:val="24"/>
        </w:rPr>
        <w:t>zagospo</w:t>
      </w:r>
      <w:proofErr w:type="spellEnd"/>
      <w:r>
        <w:rPr>
          <w:bCs/>
          <w:sz w:val="24"/>
          <w:szCs w:val="24"/>
        </w:rPr>
        <w:t xml:space="preserve">-darowania przestrzennego w obszarze osiedla Górny Taras w Barlinku (Uchwała Nr XIII/212/ 2015 Rady Miejskiej w Barlinku z dnia 29 października 2015 r.) - wezwanie Spółdzielni Mieszkaniowej „Piast” w Barlinku  do usunięcia naruszenia prawa uznaje się za bezzasadne. </w:t>
      </w:r>
    </w:p>
    <w:p w:rsidR="006A3C86" w:rsidRDefault="00D6022C"/>
    <w:p w:rsidR="0039386A" w:rsidRDefault="0039386A"/>
    <w:p w:rsidR="0039386A" w:rsidRDefault="0039386A"/>
    <w:p w:rsidR="0039386A" w:rsidRPr="00120973" w:rsidRDefault="0039386A" w:rsidP="0039386A">
      <w:pPr>
        <w:ind w:left="2832" w:firstLine="708"/>
        <w:rPr>
          <w:b/>
        </w:rPr>
      </w:pPr>
      <w:r w:rsidRPr="00120973">
        <w:rPr>
          <w:b/>
        </w:rPr>
        <w:t>PRZEWODNICZĄCY RADY MIEJSKIEJ W BARLINKU</w:t>
      </w:r>
    </w:p>
    <w:p w:rsidR="0039386A" w:rsidRPr="00120973" w:rsidRDefault="0039386A" w:rsidP="0039386A">
      <w:pPr>
        <w:rPr>
          <w:b/>
        </w:rPr>
      </w:pPr>
    </w:p>
    <w:p w:rsidR="0039386A" w:rsidRPr="00120973" w:rsidRDefault="0039386A" w:rsidP="0039386A">
      <w:pPr>
        <w:rPr>
          <w:b/>
        </w:rPr>
      </w:pPr>
      <w:r w:rsidRPr="00120973">
        <w:rPr>
          <w:b/>
        </w:rPr>
        <w:tab/>
      </w:r>
      <w:r w:rsidRPr="00120973">
        <w:rPr>
          <w:b/>
        </w:rPr>
        <w:tab/>
      </w:r>
      <w:r w:rsidRPr="00120973">
        <w:rPr>
          <w:b/>
        </w:rPr>
        <w:tab/>
      </w:r>
      <w:r w:rsidRPr="00120973">
        <w:rPr>
          <w:b/>
        </w:rPr>
        <w:tab/>
      </w:r>
      <w:r w:rsidRPr="00120973">
        <w:rPr>
          <w:b/>
        </w:rPr>
        <w:tab/>
      </w:r>
      <w:r w:rsidRPr="00120973">
        <w:rPr>
          <w:b/>
        </w:rPr>
        <w:tab/>
      </w:r>
      <w:r w:rsidRPr="00120973">
        <w:rPr>
          <w:b/>
        </w:rPr>
        <w:tab/>
        <w:t>MARIUSZ MACIEJEWSKI</w:t>
      </w:r>
    </w:p>
    <w:p w:rsidR="0039386A" w:rsidRDefault="0039386A"/>
    <w:sectPr w:rsidR="0039386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2C" w:rsidRDefault="00D6022C" w:rsidP="0039386A">
      <w:r>
        <w:separator/>
      </w:r>
    </w:p>
  </w:endnote>
  <w:endnote w:type="continuationSeparator" w:id="0">
    <w:p w:rsidR="00D6022C" w:rsidRDefault="00D6022C" w:rsidP="0039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41542481"/>
      <w:docPartObj>
        <w:docPartGallery w:val="Page Numbers (Bottom of Page)"/>
        <w:docPartUnique/>
      </w:docPartObj>
    </w:sdtPr>
    <w:sdtContent>
      <w:p w:rsidR="0039386A" w:rsidRDefault="0039386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9386A">
          <w:rPr>
            <w:rFonts w:asciiTheme="majorHAnsi" w:eastAsiaTheme="majorEastAsia" w:hAnsiTheme="majorHAnsi" w:cstheme="majorBidi"/>
          </w:rPr>
          <w:t>str.</w:t>
        </w:r>
        <w:r w:rsidRPr="0039386A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Pr="0039386A">
          <w:rPr>
            <w:rFonts w:asciiTheme="minorHAnsi" w:eastAsiaTheme="minorEastAsia" w:hAnsiTheme="minorHAnsi"/>
            <w:sz w:val="28"/>
            <w:szCs w:val="28"/>
          </w:rPr>
          <w:fldChar w:fldCharType="begin"/>
        </w:r>
        <w:r w:rsidRPr="0039386A">
          <w:rPr>
            <w:sz w:val="28"/>
            <w:szCs w:val="28"/>
          </w:rPr>
          <w:instrText>PAGE    \* MERGEFORMAT</w:instrText>
        </w:r>
        <w:r w:rsidRPr="0039386A">
          <w:rPr>
            <w:rFonts w:asciiTheme="minorHAnsi" w:eastAsiaTheme="minorEastAsia" w:hAnsiTheme="minorHAnsi"/>
            <w:sz w:val="28"/>
            <w:szCs w:val="28"/>
          </w:rPr>
          <w:fldChar w:fldCharType="separate"/>
        </w:r>
        <w:r w:rsidRPr="0039386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Pr="0039386A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9386A" w:rsidRDefault="00393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2C" w:rsidRDefault="00D6022C" w:rsidP="0039386A">
      <w:r>
        <w:separator/>
      </w:r>
    </w:p>
  </w:footnote>
  <w:footnote w:type="continuationSeparator" w:id="0">
    <w:p w:rsidR="00D6022C" w:rsidRDefault="00D6022C" w:rsidP="0039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B77E7B"/>
    <w:multiLevelType w:val="hybridMultilevel"/>
    <w:tmpl w:val="F3B63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F62BF"/>
    <w:multiLevelType w:val="hybridMultilevel"/>
    <w:tmpl w:val="30E667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CE"/>
    <w:rsid w:val="0039386A"/>
    <w:rsid w:val="004D5A72"/>
    <w:rsid w:val="005E48CE"/>
    <w:rsid w:val="00BA06D7"/>
    <w:rsid w:val="00D6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94A7-23A5-47EE-8446-B8838D70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86A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Nagwek2">
    <w:name w:val="heading 2"/>
    <w:basedOn w:val="Normalny"/>
    <w:next w:val="Normalny"/>
    <w:link w:val="Nagwek2Znak"/>
    <w:qFormat/>
    <w:rsid w:val="0039386A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9386A"/>
    <w:rPr>
      <w:rFonts w:ascii="Times New Roman" w:eastAsia="Times New Roman" w:hAnsi="Times New Roman" w:cs="Times New Roman"/>
      <w:sz w:val="24"/>
      <w:szCs w:val="20"/>
      <w:lang/>
    </w:rPr>
  </w:style>
  <w:style w:type="paragraph" w:styleId="Tekstpodstawowy2">
    <w:name w:val="Body Text 2"/>
    <w:basedOn w:val="Normalny"/>
    <w:link w:val="Tekstpodstawowy2Znak"/>
    <w:semiHidden/>
    <w:unhideWhenUsed/>
    <w:rsid w:val="003938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9386A"/>
    <w:rPr>
      <w:rFonts w:ascii="Times New Roman" w:eastAsia="Times New Roman" w:hAnsi="Times New Roman" w:cs="Times New Roman"/>
      <w:sz w:val="20"/>
      <w:szCs w:val="20"/>
      <w:lang/>
    </w:rPr>
  </w:style>
  <w:style w:type="paragraph" w:styleId="Nagwek">
    <w:name w:val="header"/>
    <w:basedOn w:val="Normalny"/>
    <w:link w:val="NagwekZnak"/>
    <w:uiPriority w:val="99"/>
    <w:unhideWhenUsed/>
    <w:rsid w:val="00393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386A"/>
    <w:rPr>
      <w:rFonts w:ascii="Times New Roman" w:eastAsia="Times New Roman" w:hAnsi="Times New Roman" w:cs="Times New Roman"/>
      <w:sz w:val="20"/>
      <w:szCs w:val="20"/>
      <w:lang/>
    </w:rPr>
  </w:style>
  <w:style w:type="paragraph" w:styleId="Stopka">
    <w:name w:val="footer"/>
    <w:basedOn w:val="Normalny"/>
    <w:link w:val="StopkaZnak"/>
    <w:uiPriority w:val="99"/>
    <w:unhideWhenUsed/>
    <w:rsid w:val="00393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86A"/>
    <w:rPr>
      <w:rFonts w:ascii="Times New Roman" w:eastAsia="Times New Roman" w:hAnsi="Times New Roman" w:cs="Times New Roman"/>
      <w:sz w:val="20"/>
      <w:szCs w:val="20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8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86A"/>
    <w:rPr>
      <w:rFonts w:ascii="Segoe UI" w:eastAsia="Times New Roman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Teren" TargetMode="External"/><Relationship Id="rId13" Type="http://schemas.openxmlformats.org/officeDocument/2006/relationships/hyperlink" Target="https://sip.legalis.pl/document-view.seam?documentId=mfrxilrsgq4tgmjoobqxalrsgu4tem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Dzia%C5%82ka_gruntu" TargetMode="External"/><Relationship Id="rId12" Type="http://schemas.openxmlformats.org/officeDocument/2006/relationships/hyperlink" Target="https://sip.legalis.pl/document-view.seam?documentId=mfrxilrsgq4tgmjoobqxalrsgu4doo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%C5%BBywop%C5%82o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sgq4tgmjoobqxalrsgu4temq" TargetMode="External"/><Relationship Id="rId10" Type="http://schemas.openxmlformats.org/officeDocument/2006/relationships/hyperlink" Target="https://pl.wikipedia.org/wiki/M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%C5%82ot" TargetMode="External"/><Relationship Id="rId14" Type="http://schemas.openxmlformats.org/officeDocument/2006/relationships/hyperlink" Target="https://sip.legalis.pl/document-view.seam?documentId=mfrxilrsg42tombsgi3tqltqmfyc4mrwgyztgobr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1969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dmytruszewska</dc:creator>
  <cp:keywords/>
  <dc:description/>
  <cp:lastModifiedBy>dmytruszewska</cp:lastModifiedBy>
  <cp:revision>3</cp:revision>
  <cp:lastPrinted>2016-04-04T09:36:00Z</cp:lastPrinted>
  <dcterms:created xsi:type="dcterms:W3CDTF">2016-04-04T09:35:00Z</dcterms:created>
  <dcterms:modified xsi:type="dcterms:W3CDTF">2016-04-04T09:38:00Z</dcterms:modified>
</cp:coreProperties>
</file>