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02" w:rsidRDefault="00094472" w:rsidP="00094472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SIWZ</w:t>
      </w:r>
    </w:p>
    <w:p w:rsidR="00094472" w:rsidRDefault="00094472" w:rsidP="00094472">
      <w:pPr>
        <w:jc w:val="right"/>
        <w:rPr>
          <w:sz w:val="24"/>
          <w:szCs w:val="24"/>
        </w:rPr>
      </w:pPr>
    </w:p>
    <w:p w:rsidR="00094472" w:rsidRDefault="00094472" w:rsidP="00094472">
      <w:pPr>
        <w:jc w:val="center"/>
        <w:rPr>
          <w:b/>
          <w:sz w:val="24"/>
          <w:szCs w:val="24"/>
        </w:rPr>
      </w:pPr>
      <w:r w:rsidRPr="00094472">
        <w:rPr>
          <w:b/>
          <w:sz w:val="24"/>
          <w:szCs w:val="24"/>
        </w:rPr>
        <w:t>CHARAKTERYSTYKA OBIEKTU</w:t>
      </w:r>
    </w:p>
    <w:p w:rsidR="00094472" w:rsidRDefault="00094472" w:rsidP="000944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Budynek </w:t>
      </w:r>
      <w:r w:rsidR="00B26FAA">
        <w:rPr>
          <w:b/>
          <w:sz w:val="24"/>
          <w:szCs w:val="24"/>
        </w:rPr>
        <w:t>handlowy</w:t>
      </w:r>
    </w:p>
    <w:p w:rsidR="00B26FAA" w:rsidRDefault="00B26FAA" w:rsidP="00094472">
      <w:pPr>
        <w:jc w:val="center"/>
        <w:rPr>
          <w:b/>
          <w:sz w:val="24"/>
          <w:szCs w:val="24"/>
        </w:rPr>
      </w:pPr>
    </w:p>
    <w:p w:rsidR="00B26FAA" w:rsidRDefault="00661B39" w:rsidP="00B26FAA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Lokalizacja</w:t>
      </w:r>
    </w:p>
    <w:p w:rsidR="00B26FAA" w:rsidRDefault="00B26FAA" w:rsidP="00B26FA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Przedmiotowy obiekt usytuowany jest </w:t>
      </w:r>
      <w:r w:rsidR="0025513A">
        <w:rPr>
          <w:sz w:val="24"/>
          <w:szCs w:val="24"/>
        </w:rPr>
        <w:t>w Barlinku u zbiegu ulic Gorzowskiej i Jeziornej</w:t>
      </w:r>
      <w:r w:rsidR="0077701F">
        <w:rPr>
          <w:sz w:val="24"/>
          <w:szCs w:val="24"/>
        </w:rPr>
        <w:t xml:space="preserve">, </w:t>
      </w:r>
      <w:r>
        <w:rPr>
          <w:sz w:val="24"/>
          <w:szCs w:val="24"/>
        </w:rPr>
        <w:t>na dział</w:t>
      </w:r>
      <w:r w:rsidR="00661B39">
        <w:rPr>
          <w:sz w:val="24"/>
          <w:szCs w:val="24"/>
        </w:rPr>
        <w:t>kach o nr ewidencyjnych</w:t>
      </w:r>
      <w:r w:rsidR="0077701F">
        <w:rPr>
          <w:sz w:val="24"/>
          <w:szCs w:val="24"/>
        </w:rPr>
        <w:t xml:space="preserve"> nr 245/2 i 246/22 obrębu 2 miasta Barlinek</w:t>
      </w:r>
      <w:r w:rsidR="00661B39">
        <w:rPr>
          <w:sz w:val="24"/>
          <w:szCs w:val="24"/>
        </w:rPr>
        <w:t>.</w:t>
      </w:r>
      <w:r>
        <w:rPr>
          <w:sz w:val="24"/>
          <w:szCs w:val="24"/>
        </w:rPr>
        <w:t xml:space="preserve"> J</w:t>
      </w:r>
      <w:r w:rsidRPr="00B26FAA">
        <w:rPr>
          <w:sz w:val="24"/>
          <w:szCs w:val="24"/>
        </w:rPr>
        <w:t xml:space="preserve">est </w:t>
      </w:r>
      <w:r w:rsidR="00661B39">
        <w:rPr>
          <w:sz w:val="24"/>
          <w:szCs w:val="24"/>
        </w:rPr>
        <w:t>to budynek</w:t>
      </w:r>
      <w:r w:rsidRPr="00B26FAA">
        <w:rPr>
          <w:sz w:val="24"/>
          <w:szCs w:val="24"/>
        </w:rPr>
        <w:t xml:space="preserve"> wolno stojący</w:t>
      </w:r>
      <w:r w:rsidR="00661B39">
        <w:rPr>
          <w:sz w:val="24"/>
          <w:szCs w:val="24"/>
        </w:rPr>
        <w:t xml:space="preserve">, </w:t>
      </w:r>
      <w:r>
        <w:rPr>
          <w:sz w:val="24"/>
          <w:szCs w:val="24"/>
        </w:rPr>
        <w:t>posiada</w:t>
      </w:r>
      <w:r w:rsidR="00661B39">
        <w:rPr>
          <w:sz w:val="24"/>
          <w:szCs w:val="24"/>
        </w:rPr>
        <w:t>jący</w:t>
      </w:r>
      <w:r>
        <w:rPr>
          <w:sz w:val="24"/>
          <w:szCs w:val="24"/>
        </w:rPr>
        <w:t xml:space="preserve"> jedną kondygnację oraz podpiwniczenie. </w:t>
      </w:r>
      <w:r w:rsidR="00661B39">
        <w:rPr>
          <w:sz w:val="24"/>
          <w:szCs w:val="24"/>
        </w:rPr>
        <w:t xml:space="preserve">Ruch kołowy obsługujący obiekt odbywa się dwoma wjazdami od strony ul. Jeziornej.  Wokół </w:t>
      </w:r>
      <w:r w:rsidR="00CC428E">
        <w:rPr>
          <w:sz w:val="24"/>
          <w:szCs w:val="24"/>
        </w:rPr>
        <w:t xml:space="preserve">budynku </w:t>
      </w:r>
      <w:r w:rsidR="00661B39">
        <w:rPr>
          <w:sz w:val="24"/>
          <w:szCs w:val="24"/>
        </w:rPr>
        <w:t xml:space="preserve"> zlokalizowane są miejsca parkingowe, </w:t>
      </w:r>
      <w:r w:rsidR="00CC428E">
        <w:rPr>
          <w:sz w:val="24"/>
          <w:szCs w:val="24"/>
        </w:rPr>
        <w:t xml:space="preserve">oraz </w:t>
      </w:r>
      <w:r w:rsidR="00661B39">
        <w:rPr>
          <w:sz w:val="24"/>
          <w:szCs w:val="24"/>
        </w:rPr>
        <w:t>chod</w:t>
      </w:r>
      <w:r w:rsidR="00CC428E">
        <w:rPr>
          <w:sz w:val="24"/>
          <w:szCs w:val="24"/>
        </w:rPr>
        <w:t>n</w:t>
      </w:r>
      <w:r w:rsidR="00661B39">
        <w:rPr>
          <w:sz w:val="24"/>
          <w:szCs w:val="24"/>
        </w:rPr>
        <w:t>ik</w:t>
      </w:r>
      <w:r w:rsidR="00CC428E">
        <w:rPr>
          <w:sz w:val="24"/>
          <w:szCs w:val="24"/>
        </w:rPr>
        <w:t>i.</w:t>
      </w:r>
    </w:p>
    <w:p w:rsidR="006F3A2C" w:rsidRDefault="006F3A2C" w:rsidP="00B26FAA">
      <w:pPr>
        <w:pStyle w:val="Akapitzlist"/>
        <w:jc w:val="both"/>
        <w:rPr>
          <w:sz w:val="24"/>
          <w:szCs w:val="24"/>
        </w:rPr>
      </w:pPr>
    </w:p>
    <w:p w:rsidR="00120200" w:rsidRPr="00120200" w:rsidRDefault="00120200" w:rsidP="00120200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20200">
        <w:rPr>
          <w:b/>
          <w:sz w:val="24"/>
          <w:szCs w:val="24"/>
        </w:rPr>
        <w:t>Główne rozwiązania konstrukcyjne</w:t>
      </w:r>
    </w:p>
    <w:p w:rsidR="00120200" w:rsidRDefault="00120200" w:rsidP="0012020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B26FAA">
        <w:rPr>
          <w:sz w:val="24"/>
          <w:szCs w:val="24"/>
        </w:rPr>
        <w:t xml:space="preserve">est </w:t>
      </w:r>
      <w:r>
        <w:rPr>
          <w:sz w:val="24"/>
          <w:szCs w:val="24"/>
        </w:rPr>
        <w:t>to budynek</w:t>
      </w:r>
      <w:r w:rsidRPr="00B26FAA">
        <w:rPr>
          <w:sz w:val="24"/>
          <w:szCs w:val="24"/>
        </w:rPr>
        <w:t xml:space="preserve"> wolno stojący</w:t>
      </w:r>
      <w:r>
        <w:rPr>
          <w:sz w:val="24"/>
          <w:szCs w:val="24"/>
        </w:rPr>
        <w:t>, posiadający jedną kondygnację oraz podpiwniczenie.</w:t>
      </w:r>
      <w:r w:rsidR="00033FFA">
        <w:rPr>
          <w:sz w:val="24"/>
          <w:szCs w:val="24"/>
        </w:rPr>
        <w:t xml:space="preserve"> Budynek murowany jest z cegły pełnej</w:t>
      </w:r>
      <w:r w:rsidR="009D0B70">
        <w:rPr>
          <w:sz w:val="24"/>
          <w:szCs w:val="24"/>
        </w:rPr>
        <w:t>.</w:t>
      </w:r>
    </w:p>
    <w:p w:rsidR="009D0B70" w:rsidRDefault="009D0B70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Ściany zewnętrzne: </w:t>
      </w:r>
    </w:p>
    <w:p w:rsidR="009D0B70" w:rsidRDefault="009D0B70" w:rsidP="009D0B7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Piwnice grub. 55 cm</w:t>
      </w:r>
    </w:p>
    <w:p w:rsidR="009D0B70" w:rsidRDefault="009D0B70" w:rsidP="009D0B7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Parteru grub. 42 i55 cm</w:t>
      </w:r>
    </w:p>
    <w:p w:rsidR="009D0B70" w:rsidRDefault="009D0B70" w:rsidP="009D0B7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Piętra grub. 55 i 33 cm</w:t>
      </w:r>
    </w:p>
    <w:p w:rsidR="009D0B70" w:rsidRDefault="009D0B70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Ściany wewnętrzne konstrukcyjne:</w:t>
      </w:r>
    </w:p>
    <w:p w:rsidR="009D0B70" w:rsidRDefault="009D0B70" w:rsidP="009D0B7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Piwnice grub. 38 i 61 cm</w:t>
      </w:r>
    </w:p>
    <w:p w:rsidR="009D0B70" w:rsidRDefault="009D0B70" w:rsidP="009D0B7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Parteru i pietra 27 i 42 cm</w:t>
      </w:r>
    </w:p>
    <w:p w:rsidR="009D0B70" w:rsidRDefault="009D0B70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Ścianki działowe  grub. 12 i 6 cm </w:t>
      </w:r>
    </w:p>
    <w:p w:rsidR="009D0B70" w:rsidRDefault="009D0B70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Stropy i sklepienia: </w:t>
      </w:r>
      <w:r w:rsidR="00503363">
        <w:rPr>
          <w:sz w:val="24"/>
          <w:szCs w:val="24"/>
        </w:rPr>
        <w:t>konstrukcja drewnianej koleby, w sieni frontowej sklepienia odcinkowe i krzyżowe, stropy nad pomieszczeniami w części północno drewniane, belkowe, otynkowane.</w:t>
      </w:r>
    </w:p>
    <w:p w:rsidR="00503363" w:rsidRDefault="00503363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Więźba dachowa i pokrycie dachu: konstrukcja dachu drewniana, pokrycie dachu z dachówki ceramicznej karpiówki, opierzenia blacharskie, rynny, rury spustowe, opierzenia przy kominach z blachy cynkowej.</w:t>
      </w:r>
    </w:p>
    <w:p w:rsidR="00CD725D" w:rsidRDefault="00CD725D" w:rsidP="009D0B7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Schody:</w:t>
      </w:r>
    </w:p>
    <w:p w:rsidR="00CD725D" w:rsidRDefault="00CD725D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Zewnętrzne z płyt granitowych</w:t>
      </w:r>
    </w:p>
    <w:p w:rsidR="00CD725D" w:rsidRDefault="00CD725D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Wewnętrzne drewniane, jednobiegowe z podestami</w:t>
      </w:r>
    </w:p>
    <w:p w:rsidR="00CD725D" w:rsidRDefault="00CD725D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Schody do piwnic, betonowe</w:t>
      </w:r>
    </w:p>
    <w:p w:rsidR="00CD725D" w:rsidRDefault="00CD725D" w:rsidP="00CD725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Posadzki i podłogi:</w:t>
      </w:r>
    </w:p>
    <w:p w:rsidR="00CD725D" w:rsidRDefault="00CD725D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Piwnice- posadzka </w:t>
      </w:r>
      <w:r w:rsidR="00027901">
        <w:rPr>
          <w:sz w:val="24"/>
          <w:szCs w:val="24"/>
        </w:rPr>
        <w:t xml:space="preserve"> betonowa, płytki ceramiczne</w:t>
      </w:r>
    </w:p>
    <w:p w:rsidR="00027901" w:rsidRDefault="00027901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Parter- płytki ceramiczne</w:t>
      </w:r>
    </w:p>
    <w:p w:rsidR="00027901" w:rsidRDefault="00027901" w:rsidP="00CD725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Piętro- deski drewniane, terakota</w:t>
      </w:r>
    </w:p>
    <w:p w:rsidR="00027901" w:rsidRDefault="00027901" w:rsidP="0002790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Stolarka okienna i drzwiowa</w:t>
      </w:r>
    </w:p>
    <w:p w:rsidR="00027901" w:rsidRPr="00027901" w:rsidRDefault="00027901" w:rsidP="0002790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Stolarka okienna- drewniana</w:t>
      </w:r>
    </w:p>
    <w:p w:rsidR="009D0B70" w:rsidRDefault="00027901" w:rsidP="00027901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Stolarka drzwiowa_ drewniana, drzwi wejściowe rozsuwane automatycznie.</w:t>
      </w:r>
    </w:p>
    <w:p w:rsidR="00027901" w:rsidRDefault="00027901" w:rsidP="0002790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Instalacje: elektryczna, wodno-kanalizacyjna, </w:t>
      </w:r>
      <w:r w:rsidR="006F3A2C">
        <w:rPr>
          <w:sz w:val="24"/>
          <w:szCs w:val="24"/>
        </w:rPr>
        <w:t xml:space="preserve">instalacja grzewczo-wentylacyjna z kotłownią grzewczą, instalacje gazową, </w:t>
      </w: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ind w:left="1080"/>
        <w:jc w:val="both"/>
        <w:rPr>
          <w:sz w:val="24"/>
          <w:szCs w:val="24"/>
        </w:rPr>
      </w:pPr>
    </w:p>
    <w:p w:rsidR="006F3A2C" w:rsidRDefault="006F3A2C" w:rsidP="006F3A2C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6F3A2C">
        <w:rPr>
          <w:b/>
          <w:sz w:val="24"/>
          <w:szCs w:val="24"/>
        </w:rPr>
        <w:lastRenderedPageBreak/>
        <w:t>Zestawienie istniejących powierzchni i kubatur</w:t>
      </w:r>
    </w:p>
    <w:p w:rsidR="006F3A2C" w:rsidRDefault="006F3A2C" w:rsidP="006F3A2C">
      <w:pPr>
        <w:jc w:val="both"/>
        <w:rPr>
          <w:b/>
          <w:sz w:val="24"/>
          <w:szCs w:val="24"/>
        </w:rPr>
      </w:pPr>
    </w:p>
    <w:p w:rsidR="006F3A2C" w:rsidRDefault="006F3A2C" w:rsidP="006F3A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Powierzchnia użytkowa ogółem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612,70 </w:t>
      </w:r>
      <w:proofErr w:type="spellStart"/>
      <w:r>
        <w:rPr>
          <w:b/>
          <w:sz w:val="24"/>
          <w:szCs w:val="24"/>
        </w:rPr>
        <w:t>m²</w:t>
      </w:r>
      <w:proofErr w:type="spellEnd"/>
    </w:p>
    <w:p w:rsidR="006F3A2C" w:rsidRPr="006F3A2C" w:rsidRDefault="006F3A2C" w:rsidP="006F3A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</w:t>
      </w:r>
      <w:r w:rsidRPr="006F3A2C">
        <w:rPr>
          <w:sz w:val="24"/>
          <w:szCs w:val="24"/>
        </w:rPr>
        <w:t xml:space="preserve"> tym:</w:t>
      </w:r>
    </w:p>
    <w:p w:rsidR="006F3A2C" w:rsidRPr="006F3A2C" w:rsidRDefault="006F3A2C" w:rsidP="006F3A2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6F3A2C">
        <w:rPr>
          <w:sz w:val="24"/>
          <w:szCs w:val="24"/>
        </w:rPr>
        <w:t>Powierzchnia piwnicy:</w:t>
      </w:r>
      <w:r w:rsidRPr="006F3A2C">
        <w:rPr>
          <w:sz w:val="24"/>
          <w:szCs w:val="24"/>
        </w:rPr>
        <w:tab/>
        <w:t xml:space="preserve">  49,42 </w:t>
      </w:r>
      <w:proofErr w:type="spellStart"/>
      <w:r w:rsidRPr="006F3A2C">
        <w:rPr>
          <w:sz w:val="24"/>
          <w:szCs w:val="24"/>
        </w:rPr>
        <w:t>m²</w:t>
      </w:r>
      <w:proofErr w:type="spellEnd"/>
    </w:p>
    <w:p w:rsidR="006F3A2C" w:rsidRPr="006F3A2C" w:rsidRDefault="006F3A2C" w:rsidP="006F3A2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6F3A2C">
        <w:rPr>
          <w:sz w:val="24"/>
          <w:szCs w:val="24"/>
        </w:rPr>
        <w:t>Powierzchnia parteru:</w:t>
      </w:r>
      <w:r w:rsidRPr="006F3A2C">
        <w:rPr>
          <w:sz w:val="24"/>
          <w:szCs w:val="24"/>
        </w:rPr>
        <w:tab/>
        <w:t xml:space="preserve">447,44 </w:t>
      </w:r>
      <w:proofErr w:type="spellStart"/>
      <w:r w:rsidRPr="006F3A2C">
        <w:rPr>
          <w:sz w:val="24"/>
          <w:szCs w:val="24"/>
        </w:rPr>
        <w:t>m²</w:t>
      </w:r>
      <w:proofErr w:type="spellEnd"/>
    </w:p>
    <w:p w:rsidR="006F3A2C" w:rsidRDefault="006F3A2C" w:rsidP="006F3A2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6F3A2C">
        <w:rPr>
          <w:sz w:val="24"/>
          <w:szCs w:val="24"/>
        </w:rPr>
        <w:t>Powierzchnia piętra</w:t>
      </w:r>
      <w:r w:rsidRPr="006F3A2C">
        <w:rPr>
          <w:sz w:val="24"/>
          <w:szCs w:val="24"/>
        </w:rPr>
        <w:tab/>
      </w:r>
      <w:r w:rsidRPr="006F3A2C">
        <w:rPr>
          <w:sz w:val="24"/>
          <w:szCs w:val="24"/>
        </w:rPr>
        <w:tab/>
        <w:t xml:space="preserve">115,84 </w:t>
      </w:r>
      <w:proofErr w:type="spellStart"/>
      <w:r w:rsidRPr="006F3A2C">
        <w:rPr>
          <w:sz w:val="24"/>
          <w:szCs w:val="24"/>
        </w:rPr>
        <w:t>m²</w:t>
      </w:r>
      <w:proofErr w:type="spellEnd"/>
    </w:p>
    <w:p w:rsidR="00C324C2" w:rsidRDefault="00C324C2" w:rsidP="00C324C2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Szczegółowe zestawienie powierzchni użytkowej</w:t>
      </w:r>
    </w:p>
    <w:p w:rsidR="00C324C2" w:rsidRDefault="00C324C2" w:rsidP="00C324C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Piwnice:</w:t>
      </w:r>
    </w:p>
    <w:p w:rsidR="00C324C2" w:rsidRDefault="006F7738" w:rsidP="00C324C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Komunikacje: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25,42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C324C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Kotłownia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24,00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6F7738">
      <w:pPr>
        <w:pStyle w:val="Akapitzlist"/>
        <w:ind w:left="3540" w:firstLine="708"/>
        <w:jc w:val="both"/>
        <w:rPr>
          <w:b/>
          <w:sz w:val="24"/>
          <w:szCs w:val="24"/>
        </w:rPr>
      </w:pPr>
      <w:r w:rsidRPr="006F7738">
        <w:rPr>
          <w:b/>
          <w:sz w:val="24"/>
          <w:szCs w:val="24"/>
        </w:rPr>
        <w:t xml:space="preserve">49,42 </w:t>
      </w:r>
      <w:proofErr w:type="spellStart"/>
      <w:r w:rsidRPr="006F7738">
        <w:rPr>
          <w:b/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Parter:</w:t>
      </w:r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Hala sprzedaży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327,80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Przyjecie towaru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17,58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Magazyn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17,58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Chłodnia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6,25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Pomieszcz</w:t>
      </w:r>
      <w:proofErr w:type="spellEnd"/>
      <w:r>
        <w:rPr>
          <w:sz w:val="24"/>
          <w:szCs w:val="24"/>
        </w:rPr>
        <w:t>. Kompresora</w:t>
      </w:r>
      <w:r>
        <w:rPr>
          <w:sz w:val="24"/>
          <w:szCs w:val="24"/>
        </w:rPr>
        <w:tab/>
        <w:t xml:space="preserve">    3,40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Przedsionek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7,65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Komunikacja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27,15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Stoisko mięsne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23,37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Zaplecze/przygotowania</w:t>
      </w:r>
      <w:r>
        <w:rPr>
          <w:sz w:val="24"/>
          <w:szCs w:val="24"/>
        </w:rPr>
        <w:tab/>
        <w:t xml:space="preserve">  14,24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Pr="006F7738" w:rsidRDefault="006F7738" w:rsidP="006F7738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Boks na sprzęt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2,42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6F7738">
      <w:pPr>
        <w:ind w:left="2832"/>
        <w:jc w:val="both"/>
        <w:rPr>
          <w:b/>
          <w:sz w:val="24"/>
          <w:szCs w:val="24"/>
          <w:u w:val="single"/>
        </w:rPr>
      </w:pPr>
      <w:r w:rsidRPr="006F7738">
        <w:rPr>
          <w:b/>
          <w:sz w:val="24"/>
          <w:szCs w:val="24"/>
          <w:u w:val="single"/>
        </w:rPr>
        <w:t>Ogółem</w:t>
      </w:r>
      <w:r w:rsidRPr="006F7738">
        <w:rPr>
          <w:b/>
          <w:sz w:val="24"/>
          <w:szCs w:val="24"/>
          <w:u w:val="single"/>
        </w:rPr>
        <w:tab/>
        <w:t xml:space="preserve">447,44 </w:t>
      </w:r>
      <w:proofErr w:type="spellStart"/>
      <w:r w:rsidRPr="006F7738">
        <w:rPr>
          <w:b/>
          <w:sz w:val="24"/>
          <w:szCs w:val="24"/>
          <w:u w:val="single"/>
        </w:rPr>
        <w:t>m²</w:t>
      </w:r>
      <w:proofErr w:type="spellEnd"/>
    </w:p>
    <w:p w:rsidR="00243874" w:rsidRDefault="00243874" w:rsidP="006F7738">
      <w:pPr>
        <w:ind w:left="2832"/>
        <w:jc w:val="both"/>
        <w:rPr>
          <w:b/>
          <w:sz w:val="24"/>
          <w:szCs w:val="24"/>
          <w:u w:val="single"/>
        </w:rPr>
      </w:pPr>
    </w:p>
    <w:p w:rsidR="006F7738" w:rsidRDefault="006F7738" w:rsidP="006F773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F7738">
        <w:rPr>
          <w:sz w:val="24"/>
          <w:szCs w:val="24"/>
        </w:rPr>
        <w:t>Piętro:</w:t>
      </w:r>
    </w:p>
    <w:p w:rsidR="006F7738" w:rsidRDefault="006F7738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Szatnia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15,90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mężczyzn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4,84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kobiet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3,09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6F7738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2,91 </w:t>
      </w:r>
      <w:proofErr w:type="spellStart"/>
      <w:r>
        <w:rPr>
          <w:sz w:val="24"/>
          <w:szCs w:val="24"/>
        </w:rPr>
        <w:t>m²</w:t>
      </w:r>
      <w:proofErr w:type="spellEnd"/>
    </w:p>
    <w:p w:rsidR="006F7738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korytarz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5,05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pokój śniadań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13,97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15,15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biuro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9,69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korytarz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4,80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pokój personelu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14,20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klatka schodowa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9,40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6F7738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rezerwa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16,84 </w:t>
      </w:r>
      <w:proofErr w:type="spellStart"/>
      <w:r>
        <w:rPr>
          <w:sz w:val="24"/>
          <w:szCs w:val="24"/>
        </w:rPr>
        <w:t>m²</w:t>
      </w:r>
      <w:proofErr w:type="spellEnd"/>
    </w:p>
    <w:p w:rsidR="00243874" w:rsidRDefault="00243874" w:rsidP="00243874">
      <w:pPr>
        <w:pStyle w:val="Akapitzlist"/>
        <w:ind w:left="2832"/>
        <w:jc w:val="both"/>
        <w:rPr>
          <w:b/>
          <w:sz w:val="24"/>
          <w:szCs w:val="24"/>
          <w:u w:val="single"/>
        </w:rPr>
      </w:pPr>
      <w:r w:rsidRPr="00243874">
        <w:rPr>
          <w:b/>
          <w:sz w:val="24"/>
          <w:szCs w:val="24"/>
          <w:u w:val="single"/>
        </w:rPr>
        <w:t>Ogółem</w:t>
      </w:r>
      <w:r w:rsidRPr="00243874">
        <w:rPr>
          <w:b/>
          <w:sz w:val="24"/>
          <w:szCs w:val="24"/>
          <w:u w:val="single"/>
        </w:rPr>
        <w:tab/>
        <w:t xml:space="preserve">115,84 </w:t>
      </w:r>
      <w:proofErr w:type="spellStart"/>
      <w:r w:rsidRPr="00243874">
        <w:rPr>
          <w:b/>
          <w:sz w:val="24"/>
          <w:szCs w:val="24"/>
          <w:u w:val="single"/>
        </w:rPr>
        <w:t>m²</w:t>
      </w:r>
      <w:proofErr w:type="spellEnd"/>
    </w:p>
    <w:p w:rsidR="00243874" w:rsidRDefault="00243874" w:rsidP="0024387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43874">
        <w:rPr>
          <w:sz w:val="24"/>
          <w:szCs w:val="24"/>
        </w:rPr>
        <w:t>kubatura</w:t>
      </w:r>
      <w:r>
        <w:rPr>
          <w:sz w:val="24"/>
          <w:szCs w:val="24"/>
        </w:rPr>
        <w:t>:</w:t>
      </w:r>
    </w:p>
    <w:p w:rsidR="00243874" w:rsidRDefault="00243874" w:rsidP="0024387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243874" w:rsidRDefault="00243874" w:rsidP="0024387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kubatura piwnicy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130,0 </w:t>
      </w:r>
      <w:proofErr w:type="spellStart"/>
      <w:r>
        <w:rPr>
          <w:sz w:val="24"/>
          <w:szCs w:val="24"/>
        </w:rPr>
        <w:t>m³</w:t>
      </w:r>
      <w:proofErr w:type="spellEnd"/>
    </w:p>
    <w:p w:rsidR="00243874" w:rsidRDefault="00243874" w:rsidP="0024387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kubatura parteru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2228,0 </w:t>
      </w:r>
      <w:proofErr w:type="spellStart"/>
      <w:r>
        <w:rPr>
          <w:sz w:val="24"/>
          <w:szCs w:val="24"/>
        </w:rPr>
        <w:t>m³</w:t>
      </w:r>
      <w:proofErr w:type="spellEnd"/>
    </w:p>
    <w:p w:rsidR="00243874" w:rsidRPr="00243874" w:rsidRDefault="00243874" w:rsidP="0024387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kubatura piętra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515,0 </w:t>
      </w:r>
      <w:proofErr w:type="spellStart"/>
      <w:r>
        <w:rPr>
          <w:sz w:val="24"/>
          <w:szCs w:val="24"/>
        </w:rPr>
        <w:t>m³</w:t>
      </w:r>
      <w:proofErr w:type="spellEnd"/>
    </w:p>
    <w:p w:rsidR="00243874" w:rsidRDefault="00243874" w:rsidP="00243874">
      <w:pPr>
        <w:pStyle w:val="Akapitzlist"/>
        <w:ind w:left="2832"/>
        <w:jc w:val="both"/>
        <w:rPr>
          <w:b/>
          <w:sz w:val="24"/>
          <w:szCs w:val="24"/>
          <w:u w:val="single"/>
        </w:rPr>
      </w:pPr>
    </w:p>
    <w:p w:rsidR="00243874" w:rsidRDefault="00243874" w:rsidP="00243874">
      <w:pPr>
        <w:pStyle w:val="Akapitzlist"/>
        <w:ind w:left="2832"/>
        <w:jc w:val="both"/>
        <w:rPr>
          <w:b/>
          <w:sz w:val="24"/>
          <w:szCs w:val="24"/>
          <w:u w:val="single"/>
        </w:rPr>
      </w:pPr>
    </w:p>
    <w:p w:rsidR="00243874" w:rsidRPr="00243874" w:rsidRDefault="00243874" w:rsidP="00243874">
      <w:pPr>
        <w:pStyle w:val="Akapitzlist"/>
        <w:ind w:left="2832"/>
        <w:jc w:val="both"/>
        <w:rPr>
          <w:b/>
          <w:sz w:val="24"/>
          <w:szCs w:val="24"/>
          <w:u w:val="single"/>
        </w:rPr>
      </w:pPr>
    </w:p>
    <w:sectPr w:rsidR="00243874" w:rsidRPr="00243874" w:rsidSect="00C1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365"/>
    <w:multiLevelType w:val="hybridMultilevel"/>
    <w:tmpl w:val="965E2FD8"/>
    <w:lvl w:ilvl="0" w:tplc="51CA11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B28CC"/>
    <w:multiLevelType w:val="multilevel"/>
    <w:tmpl w:val="5CB4FA50"/>
    <w:lvl w:ilvl="0">
      <w:start w:val="21"/>
      <w:numFmt w:val="upperRoman"/>
      <w:pStyle w:val="Nagwek2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9D75E1"/>
    <w:multiLevelType w:val="hybridMultilevel"/>
    <w:tmpl w:val="7E761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F52"/>
    <w:multiLevelType w:val="hybridMultilevel"/>
    <w:tmpl w:val="C444224C"/>
    <w:lvl w:ilvl="0" w:tplc="1130C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44BB"/>
    <w:multiLevelType w:val="hybridMultilevel"/>
    <w:tmpl w:val="5A480B5C"/>
    <w:lvl w:ilvl="0" w:tplc="1C08BD8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32D63"/>
    <w:multiLevelType w:val="multilevel"/>
    <w:tmpl w:val="B9628A68"/>
    <w:lvl w:ilvl="0">
      <w:start w:val="1"/>
      <w:numFmt w:val="upperRoman"/>
      <w:pStyle w:val="Nagwek1"/>
      <w:suff w:val="space"/>
      <w:lvlText w:val="Część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472"/>
    <w:rsid w:val="00027901"/>
    <w:rsid w:val="00033FFA"/>
    <w:rsid w:val="00094472"/>
    <w:rsid w:val="00120200"/>
    <w:rsid w:val="0015012A"/>
    <w:rsid w:val="00243874"/>
    <w:rsid w:val="0025513A"/>
    <w:rsid w:val="00503363"/>
    <w:rsid w:val="00635D21"/>
    <w:rsid w:val="00661B39"/>
    <w:rsid w:val="006F3A2C"/>
    <w:rsid w:val="006F7738"/>
    <w:rsid w:val="0077701F"/>
    <w:rsid w:val="00784BB2"/>
    <w:rsid w:val="009D0B70"/>
    <w:rsid w:val="00B26FAA"/>
    <w:rsid w:val="00C13902"/>
    <w:rsid w:val="00C324C2"/>
    <w:rsid w:val="00CC428E"/>
    <w:rsid w:val="00CD725D"/>
    <w:rsid w:val="00D3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21"/>
  </w:style>
  <w:style w:type="paragraph" w:styleId="Nagwek1">
    <w:name w:val="heading 1"/>
    <w:basedOn w:val="Normalny"/>
    <w:next w:val="Normalny"/>
    <w:link w:val="Nagwek1Znak"/>
    <w:qFormat/>
    <w:rsid w:val="00635D21"/>
    <w:pPr>
      <w:keepNext/>
      <w:numPr>
        <w:numId w:val="9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635D21"/>
    <w:pPr>
      <w:keepNext/>
      <w:widowControl w:val="0"/>
      <w:numPr>
        <w:numId w:val="2"/>
      </w:numPr>
      <w:spacing w:line="360" w:lineRule="auto"/>
      <w:jc w:val="both"/>
      <w:outlineLvl w:val="1"/>
    </w:pPr>
    <w:rPr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635D21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5D2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35D2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D2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D21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D21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D21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D21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35D21"/>
    <w:rPr>
      <w:b/>
      <w:bCs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635D21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35D2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35D2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35D21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35D2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35D2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35D21"/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qFormat/>
    <w:rsid w:val="00635D21"/>
    <w:rPr>
      <w:b/>
      <w:bCs/>
    </w:rPr>
  </w:style>
  <w:style w:type="paragraph" w:styleId="Akapitzlist">
    <w:name w:val="List Paragraph"/>
    <w:basedOn w:val="Normalny"/>
    <w:uiPriority w:val="34"/>
    <w:qFormat/>
    <w:rsid w:val="00B26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Rogut</dc:creator>
  <cp:keywords/>
  <dc:description/>
  <cp:lastModifiedBy>Rogut</cp:lastModifiedBy>
  <cp:revision>2</cp:revision>
  <dcterms:created xsi:type="dcterms:W3CDTF">2009-10-22T06:50:00Z</dcterms:created>
  <dcterms:modified xsi:type="dcterms:W3CDTF">2009-10-22T11:42:00Z</dcterms:modified>
</cp:coreProperties>
</file>