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52" w:rsidRDefault="008C2352" w:rsidP="008C2352">
      <w:pPr>
        <w:spacing w:after="0" w:line="360" w:lineRule="auto"/>
        <w:ind w:firstLine="360"/>
        <w:jc w:val="center"/>
        <w:rPr>
          <w:sz w:val="20"/>
          <w:szCs w:val="20"/>
        </w:rPr>
      </w:pPr>
      <w:r>
        <w:rPr>
          <w:sz w:val="20"/>
          <w:szCs w:val="20"/>
        </w:rPr>
        <w:t>UZASADNIENIE DO UCHWAŁY</w:t>
      </w:r>
    </w:p>
    <w:p w:rsidR="008C2352" w:rsidRDefault="008C2352" w:rsidP="008C2352">
      <w:pPr>
        <w:spacing w:after="0" w:line="360" w:lineRule="auto"/>
        <w:ind w:firstLine="360"/>
        <w:rPr>
          <w:sz w:val="20"/>
          <w:szCs w:val="20"/>
        </w:rPr>
      </w:pPr>
    </w:p>
    <w:p w:rsidR="008C2352" w:rsidRPr="008C2352" w:rsidRDefault="008C2352" w:rsidP="008C2352">
      <w:pPr>
        <w:spacing w:after="0" w:line="360" w:lineRule="auto"/>
        <w:ind w:firstLine="360"/>
        <w:rPr>
          <w:sz w:val="20"/>
          <w:szCs w:val="20"/>
        </w:rPr>
      </w:pPr>
      <w:r w:rsidRPr="008C2352">
        <w:rPr>
          <w:sz w:val="20"/>
          <w:szCs w:val="20"/>
        </w:rPr>
        <w:t>Mieszkańcy Sołectwa Dziedzice wnioskiem z dnia 24 marca 2012 r. wystąpili z inicjatywą podziału Sołectwa Dziedzice i utworzenia dwóch odrębnych sołectw:</w:t>
      </w:r>
    </w:p>
    <w:p w:rsidR="008C2352" w:rsidRPr="008C2352" w:rsidRDefault="008C2352" w:rsidP="008C2352">
      <w:pPr>
        <w:pStyle w:val="Akapitzlist"/>
        <w:numPr>
          <w:ilvl w:val="0"/>
          <w:numId w:val="2"/>
        </w:numPr>
        <w:suppressAutoHyphens/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8C2352">
        <w:rPr>
          <w:rFonts w:ascii="Arial" w:hAnsi="Arial" w:cs="Arial"/>
          <w:sz w:val="20"/>
          <w:szCs w:val="20"/>
        </w:rPr>
        <w:t xml:space="preserve">Sołectwo Dziedzice, w </w:t>
      </w:r>
      <w:proofErr w:type="gramStart"/>
      <w:r w:rsidRPr="008C2352">
        <w:rPr>
          <w:rFonts w:ascii="Arial" w:hAnsi="Arial" w:cs="Arial"/>
          <w:sz w:val="20"/>
          <w:szCs w:val="20"/>
        </w:rPr>
        <w:t>skład którego</w:t>
      </w:r>
      <w:proofErr w:type="gramEnd"/>
      <w:r w:rsidRPr="008C2352">
        <w:rPr>
          <w:rFonts w:ascii="Arial" w:hAnsi="Arial" w:cs="Arial"/>
          <w:sz w:val="20"/>
          <w:szCs w:val="20"/>
        </w:rPr>
        <w:t xml:space="preserve"> wchodzą miejscowości: Dziedzice i Niewstąp</w:t>
      </w:r>
    </w:p>
    <w:p w:rsidR="008C2352" w:rsidRPr="008C2352" w:rsidRDefault="008C2352" w:rsidP="008C2352">
      <w:pPr>
        <w:pStyle w:val="Akapitzlist"/>
        <w:numPr>
          <w:ilvl w:val="0"/>
          <w:numId w:val="2"/>
        </w:numPr>
        <w:suppressAutoHyphens/>
        <w:spacing w:line="36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8C2352">
        <w:rPr>
          <w:rFonts w:ascii="Arial" w:hAnsi="Arial" w:cs="Arial"/>
          <w:sz w:val="20"/>
          <w:szCs w:val="20"/>
        </w:rPr>
        <w:t xml:space="preserve">Sołectwo Stara Dziedzina, w </w:t>
      </w:r>
      <w:proofErr w:type="gramStart"/>
      <w:r w:rsidRPr="008C2352">
        <w:rPr>
          <w:rFonts w:ascii="Arial" w:hAnsi="Arial" w:cs="Arial"/>
          <w:sz w:val="20"/>
          <w:szCs w:val="20"/>
        </w:rPr>
        <w:t>skład którego</w:t>
      </w:r>
      <w:proofErr w:type="gramEnd"/>
      <w:r w:rsidRPr="008C2352">
        <w:rPr>
          <w:rFonts w:ascii="Arial" w:hAnsi="Arial" w:cs="Arial"/>
          <w:sz w:val="20"/>
          <w:szCs w:val="20"/>
        </w:rPr>
        <w:t xml:space="preserve"> wchodzi miejscowość – Stara Dziedzina.</w:t>
      </w:r>
    </w:p>
    <w:p w:rsidR="008C2352" w:rsidRDefault="008C2352" w:rsidP="008C2352">
      <w:pPr>
        <w:spacing w:after="0" w:line="360" w:lineRule="auto"/>
        <w:ind w:firstLine="708"/>
        <w:jc w:val="both"/>
        <w:rPr>
          <w:sz w:val="20"/>
          <w:szCs w:val="20"/>
        </w:rPr>
      </w:pPr>
    </w:p>
    <w:p w:rsidR="008C2352" w:rsidRDefault="008C2352" w:rsidP="008C2352">
      <w:pPr>
        <w:spacing w:after="0" w:line="360" w:lineRule="auto"/>
        <w:ind w:firstLine="708"/>
        <w:jc w:val="both"/>
        <w:rPr>
          <w:rFonts w:cs="Arial"/>
          <w:sz w:val="20"/>
          <w:szCs w:val="20"/>
        </w:rPr>
      </w:pPr>
      <w:r w:rsidRPr="008C2352">
        <w:rPr>
          <w:sz w:val="20"/>
          <w:szCs w:val="20"/>
        </w:rPr>
        <w:t xml:space="preserve">W związku z powyższym wnioskiem w dniu 17 kwietnia 2012 r. na podstawie Zarządzenia </w:t>
      </w:r>
      <w:r>
        <w:rPr>
          <w:sz w:val="20"/>
          <w:szCs w:val="20"/>
        </w:rPr>
        <w:br/>
      </w:r>
      <w:r w:rsidRPr="008C2352">
        <w:rPr>
          <w:sz w:val="20"/>
          <w:szCs w:val="20"/>
        </w:rPr>
        <w:t xml:space="preserve">Nr 70 /2012 Burmistrza Barlinka z dnia 05 kwietnia 2012 r. zostały przeprowadzone </w:t>
      </w:r>
      <w:r>
        <w:rPr>
          <w:sz w:val="20"/>
          <w:szCs w:val="20"/>
        </w:rPr>
        <w:t xml:space="preserve">na zebraniu wiejskim </w:t>
      </w:r>
      <w:r w:rsidRPr="008C2352">
        <w:rPr>
          <w:sz w:val="20"/>
          <w:szCs w:val="20"/>
        </w:rPr>
        <w:t>konsultacje z mieszkańcami w sprawie podziału Sołectwa Dziedzice na dw</w:t>
      </w:r>
      <w:r w:rsidR="00CF5E47">
        <w:rPr>
          <w:sz w:val="20"/>
          <w:szCs w:val="20"/>
        </w:rPr>
        <w:t>a</w:t>
      </w:r>
      <w:r w:rsidRPr="008C2352">
        <w:rPr>
          <w:sz w:val="20"/>
          <w:szCs w:val="20"/>
        </w:rPr>
        <w:t xml:space="preserve"> odrębne sołectwa</w:t>
      </w:r>
      <w:r>
        <w:rPr>
          <w:sz w:val="20"/>
          <w:szCs w:val="20"/>
        </w:rPr>
        <w:t xml:space="preserve">. W wyniku konsultacji </w:t>
      </w:r>
      <w:r w:rsidR="00CF5E47">
        <w:rPr>
          <w:sz w:val="20"/>
          <w:szCs w:val="20"/>
        </w:rPr>
        <w:t xml:space="preserve">w </w:t>
      </w:r>
      <w:r>
        <w:rPr>
          <w:sz w:val="20"/>
          <w:szCs w:val="20"/>
        </w:rPr>
        <w:t xml:space="preserve">formie ankietowej na pytanie </w:t>
      </w:r>
      <w:r w:rsidRPr="003D2F42">
        <w:rPr>
          <w:rFonts w:cs="Arial"/>
          <w:sz w:val="20"/>
          <w:szCs w:val="20"/>
        </w:rPr>
        <w:t xml:space="preserve">„Czy jesteś za podziałem sołectwa Dziedzice na dwa sołectwa pod nazwą: </w:t>
      </w:r>
      <w:r>
        <w:rPr>
          <w:rFonts w:cs="Arial"/>
          <w:sz w:val="20"/>
          <w:szCs w:val="20"/>
        </w:rPr>
        <w:t xml:space="preserve">Sołectwo </w:t>
      </w:r>
      <w:r w:rsidRPr="003D2F42">
        <w:rPr>
          <w:rFonts w:cs="Arial"/>
          <w:sz w:val="20"/>
          <w:szCs w:val="20"/>
        </w:rPr>
        <w:t xml:space="preserve">Dziedzice i </w:t>
      </w:r>
      <w:r>
        <w:rPr>
          <w:rFonts w:cs="Arial"/>
          <w:sz w:val="20"/>
          <w:szCs w:val="20"/>
        </w:rPr>
        <w:t>Sołectwo</w:t>
      </w:r>
      <w:r w:rsidRPr="003D2F4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Stara Dziedzina</w:t>
      </w:r>
      <w:r w:rsidRPr="003D2F42">
        <w:rPr>
          <w:rFonts w:cs="Arial"/>
          <w:sz w:val="20"/>
          <w:szCs w:val="20"/>
        </w:rPr>
        <w:t xml:space="preserve">” </w:t>
      </w:r>
      <w:r>
        <w:rPr>
          <w:rFonts w:cs="Arial"/>
          <w:sz w:val="20"/>
          <w:szCs w:val="20"/>
        </w:rPr>
        <w:t>mieszkańcy opowiedzieli się następująco:</w:t>
      </w:r>
    </w:p>
    <w:p w:rsidR="008C2352" w:rsidRDefault="008C2352" w:rsidP="008C2352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91883">
        <w:rPr>
          <w:rFonts w:ascii="Arial" w:hAnsi="Arial" w:cs="Arial"/>
          <w:sz w:val="20"/>
          <w:szCs w:val="20"/>
        </w:rPr>
        <w:t xml:space="preserve">odpowiedzi „Jestem za” </w:t>
      </w:r>
      <w:proofErr w:type="gramStart"/>
      <w:r w:rsidRPr="00091883">
        <w:rPr>
          <w:rFonts w:ascii="Arial" w:hAnsi="Arial" w:cs="Arial"/>
          <w:sz w:val="20"/>
          <w:szCs w:val="20"/>
        </w:rPr>
        <w:t>ud</w:t>
      </w:r>
      <w:r>
        <w:rPr>
          <w:rFonts w:ascii="Arial" w:hAnsi="Arial" w:cs="Arial"/>
          <w:sz w:val="20"/>
          <w:szCs w:val="20"/>
        </w:rPr>
        <w:t>zieliło          47  osób</w:t>
      </w:r>
      <w:proofErr w:type="gramEnd"/>
      <w:r>
        <w:rPr>
          <w:rFonts w:ascii="Arial" w:hAnsi="Arial" w:cs="Arial"/>
          <w:sz w:val="20"/>
          <w:szCs w:val="20"/>
        </w:rPr>
        <w:t>,</w:t>
      </w:r>
    </w:p>
    <w:p w:rsidR="008C2352" w:rsidRDefault="008C2352" w:rsidP="008C2352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91883">
        <w:rPr>
          <w:rFonts w:ascii="Arial" w:hAnsi="Arial" w:cs="Arial"/>
          <w:sz w:val="20"/>
          <w:szCs w:val="20"/>
        </w:rPr>
        <w:t xml:space="preserve">odpowiedzi „Jestem przeciw” </w:t>
      </w:r>
      <w:proofErr w:type="gramStart"/>
      <w:r w:rsidRPr="00091883">
        <w:rPr>
          <w:rFonts w:ascii="Arial" w:hAnsi="Arial" w:cs="Arial"/>
          <w:sz w:val="20"/>
          <w:szCs w:val="20"/>
        </w:rPr>
        <w:t>ud</w:t>
      </w:r>
      <w:r>
        <w:rPr>
          <w:rFonts w:ascii="Arial" w:hAnsi="Arial" w:cs="Arial"/>
          <w:sz w:val="20"/>
          <w:szCs w:val="20"/>
        </w:rPr>
        <w:t>zieliło   8 osób</w:t>
      </w:r>
      <w:proofErr w:type="gramEnd"/>
      <w:r>
        <w:rPr>
          <w:rFonts w:ascii="Arial" w:hAnsi="Arial" w:cs="Arial"/>
          <w:sz w:val="20"/>
          <w:szCs w:val="20"/>
        </w:rPr>
        <w:t>,</w:t>
      </w:r>
    </w:p>
    <w:p w:rsidR="008C2352" w:rsidRPr="008C2352" w:rsidRDefault="008C2352" w:rsidP="008C2352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91883">
        <w:rPr>
          <w:rFonts w:ascii="Arial" w:hAnsi="Arial" w:cs="Arial"/>
          <w:sz w:val="20"/>
          <w:szCs w:val="20"/>
        </w:rPr>
        <w:t xml:space="preserve">odpowiedzi „Wstrzymuję się” </w:t>
      </w:r>
      <w:proofErr w:type="gramStart"/>
      <w:r w:rsidRPr="00091883">
        <w:rPr>
          <w:rFonts w:ascii="Arial" w:hAnsi="Arial" w:cs="Arial"/>
          <w:sz w:val="20"/>
          <w:szCs w:val="20"/>
        </w:rPr>
        <w:t xml:space="preserve">udzieliło </w:t>
      </w:r>
      <w:r>
        <w:rPr>
          <w:rFonts w:ascii="Arial" w:hAnsi="Arial" w:cs="Arial"/>
          <w:sz w:val="20"/>
          <w:szCs w:val="20"/>
        </w:rPr>
        <w:t xml:space="preserve">  1</w:t>
      </w:r>
      <w:r w:rsidRPr="00091883">
        <w:rPr>
          <w:rFonts w:ascii="Arial" w:hAnsi="Arial" w:cs="Arial"/>
          <w:sz w:val="20"/>
          <w:szCs w:val="20"/>
        </w:rPr>
        <w:t xml:space="preserve"> os</w:t>
      </w:r>
      <w:r>
        <w:rPr>
          <w:rFonts w:ascii="Arial" w:hAnsi="Arial" w:cs="Arial"/>
          <w:sz w:val="20"/>
          <w:szCs w:val="20"/>
        </w:rPr>
        <w:t>o</w:t>
      </w:r>
      <w:r w:rsidRPr="00091883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a</w:t>
      </w:r>
      <w:proofErr w:type="gramEnd"/>
      <w:r w:rsidRPr="00091883">
        <w:rPr>
          <w:rFonts w:ascii="Arial" w:hAnsi="Arial" w:cs="Arial"/>
          <w:sz w:val="20"/>
          <w:szCs w:val="20"/>
        </w:rPr>
        <w:t>.</w:t>
      </w:r>
    </w:p>
    <w:p w:rsidR="008C2352" w:rsidRDefault="008C2352" w:rsidP="008C2352">
      <w:pPr>
        <w:pStyle w:val="NormalnyWeb"/>
        <w:spacing w:before="0" w:beforeAutospacing="0" w:after="0" w:afterAutospacing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8C2352" w:rsidRPr="008C2352" w:rsidRDefault="008C2352" w:rsidP="008C2352">
      <w:pPr>
        <w:pStyle w:val="NormalnyWeb"/>
        <w:spacing w:before="0" w:beforeAutospacing="0" w:after="0" w:afterAutospacing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8C2352">
        <w:rPr>
          <w:rFonts w:ascii="Arial" w:hAnsi="Arial" w:cs="Arial"/>
          <w:sz w:val="20"/>
          <w:szCs w:val="20"/>
        </w:rPr>
        <w:t xml:space="preserve">Dodatkowo na podstawie art. 35 ust.1 ustawy z dnia 08 marca1990 r. o samorządzie gminnym </w:t>
      </w:r>
      <w:r w:rsidRPr="008C2352">
        <w:rPr>
          <w:rFonts w:ascii="Arial" w:hAnsi="Arial" w:cs="Arial"/>
          <w:sz w:val="20"/>
          <w:szCs w:val="20"/>
        </w:rPr>
        <w:br/>
        <w:t xml:space="preserve">(Dz. U. z 2001 roku Nr 142, </w:t>
      </w:r>
      <w:proofErr w:type="gramStart"/>
      <w:r w:rsidRPr="008C2352">
        <w:rPr>
          <w:rFonts w:ascii="Arial" w:hAnsi="Arial" w:cs="Arial"/>
          <w:sz w:val="20"/>
          <w:szCs w:val="20"/>
        </w:rPr>
        <w:t xml:space="preserve">poz. 1591 z </w:t>
      </w:r>
      <w:proofErr w:type="spellStart"/>
      <w:r w:rsidRPr="008C2352">
        <w:rPr>
          <w:rFonts w:ascii="Arial" w:hAnsi="Arial" w:cs="Arial"/>
          <w:sz w:val="20"/>
          <w:szCs w:val="20"/>
        </w:rPr>
        <w:t>późn</w:t>
      </w:r>
      <w:proofErr w:type="spellEnd"/>
      <w:proofErr w:type="gramEnd"/>
      <w:r w:rsidRPr="008C2352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8C2352">
        <w:rPr>
          <w:rFonts w:ascii="Arial" w:hAnsi="Arial" w:cs="Arial"/>
          <w:sz w:val="20"/>
          <w:szCs w:val="20"/>
        </w:rPr>
        <w:t>zm</w:t>
      </w:r>
      <w:proofErr w:type="gramEnd"/>
      <w:r w:rsidRPr="008C2352">
        <w:rPr>
          <w:rFonts w:ascii="Arial" w:hAnsi="Arial" w:cs="Arial"/>
          <w:sz w:val="20"/>
          <w:szCs w:val="20"/>
        </w:rPr>
        <w:t xml:space="preserve">.) </w:t>
      </w:r>
      <w:r w:rsidR="00F72C77" w:rsidRPr="008C2352">
        <w:rPr>
          <w:rFonts w:ascii="Arial" w:hAnsi="Arial" w:cs="Arial"/>
          <w:sz w:val="20"/>
          <w:szCs w:val="20"/>
        </w:rPr>
        <w:t>zost</w:t>
      </w:r>
      <w:r w:rsidR="00F72C77">
        <w:rPr>
          <w:rFonts w:ascii="Arial" w:hAnsi="Arial" w:cs="Arial"/>
          <w:sz w:val="20"/>
          <w:szCs w:val="20"/>
        </w:rPr>
        <w:t>aną</w:t>
      </w:r>
      <w:r w:rsidRPr="008C2352">
        <w:rPr>
          <w:rFonts w:ascii="Arial" w:hAnsi="Arial" w:cs="Arial"/>
          <w:sz w:val="20"/>
          <w:szCs w:val="20"/>
        </w:rPr>
        <w:t xml:space="preserve"> również przeprowadzone w dniu </w:t>
      </w:r>
      <w:r w:rsidR="00F72C77">
        <w:rPr>
          <w:rFonts w:ascii="Arial" w:hAnsi="Arial" w:cs="Arial"/>
          <w:sz w:val="20"/>
          <w:szCs w:val="20"/>
        </w:rPr>
        <w:br/>
        <w:t>13 czerwca</w:t>
      </w:r>
      <w:r w:rsidRPr="008C2352">
        <w:rPr>
          <w:rFonts w:ascii="Arial" w:hAnsi="Arial" w:cs="Arial"/>
          <w:sz w:val="20"/>
          <w:szCs w:val="20"/>
        </w:rPr>
        <w:t xml:space="preserve"> 2012 r. konsultacje z mieszkańcami Sołectwa Dziedzice w przedmiocie organizacji i zakresu działania</w:t>
      </w:r>
      <w:r w:rsidR="00916E25">
        <w:rPr>
          <w:rFonts w:ascii="Arial" w:hAnsi="Arial" w:cs="Arial"/>
          <w:sz w:val="20"/>
          <w:szCs w:val="20"/>
        </w:rPr>
        <w:t xml:space="preserve"> w tym projekt statutu</w:t>
      </w:r>
      <w:r w:rsidRPr="008C2352">
        <w:rPr>
          <w:rFonts w:ascii="Arial" w:hAnsi="Arial" w:cs="Arial"/>
          <w:sz w:val="20"/>
          <w:szCs w:val="20"/>
        </w:rPr>
        <w:t xml:space="preserve"> nowo tworzonych Sołectw Stara Dziedzina i Dziedzice</w:t>
      </w:r>
      <w:r>
        <w:rPr>
          <w:rFonts w:ascii="Arial" w:hAnsi="Arial" w:cs="Arial"/>
          <w:sz w:val="20"/>
          <w:szCs w:val="20"/>
        </w:rPr>
        <w:t xml:space="preserve">. </w:t>
      </w:r>
    </w:p>
    <w:p w:rsidR="008C2352" w:rsidRPr="008C2352" w:rsidRDefault="008C2352" w:rsidP="008C2352">
      <w:pPr>
        <w:spacing w:after="0" w:line="360" w:lineRule="auto"/>
        <w:rPr>
          <w:sz w:val="20"/>
          <w:szCs w:val="20"/>
        </w:rPr>
      </w:pPr>
      <w:r w:rsidRPr="008C2352">
        <w:rPr>
          <w:sz w:val="20"/>
          <w:szCs w:val="20"/>
        </w:rPr>
        <w:t>Wobec powyższego podjęcie przedmiotowej uchwały jest w pełni uzasadnione.</w:t>
      </w:r>
    </w:p>
    <w:p w:rsidR="008C2352" w:rsidRPr="008C2352" w:rsidRDefault="008C2352" w:rsidP="008C2352">
      <w:pPr>
        <w:spacing w:after="0" w:line="360" w:lineRule="auto"/>
        <w:rPr>
          <w:rFonts w:cs="Arial"/>
          <w:sz w:val="20"/>
          <w:szCs w:val="20"/>
        </w:rPr>
      </w:pPr>
    </w:p>
    <w:p w:rsidR="008C2352" w:rsidRPr="008C2352" w:rsidRDefault="008C2352" w:rsidP="008C2352">
      <w:pPr>
        <w:spacing w:after="0" w:line="360" w:lineRule="auto"/>
        <w:ind w:firstLine="708"/>
        <w:jc w:val="both"/>
        <w:rPr>
          <w:rFonts w:cs="Arial"/>
          <w:sz w:val="20"/>
          <w:szCs w:val="20"/>
        </w:rPr>
      </w:pPr>
    </w:p>
    <w:p w:rsidR="008C2352" w:rsidRPr="008C2352" w:rsidRDefault="008C2352" w:rsidP="008C2352">
      <w:pPr>
        <w:spacing w:after="0" w:line="360" w:lineRule="auto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C2352">
        <w:rPr>
          <w:sz w:val="20"/>
          <w:szCs w:val="20"/>
        </w:rPr>
        <w:t xml:space="preserve">  </w:t>
      </w:r>
    </w:p>
    <w:p w:rsidR="00187F1C" w:rsidRPr="005270FA" w:rsidRDefault="005270FA" w:rsidP="005270FA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5270FA">
        <w:rPr>
          <w:sz w:val="18"/>
          <w:szCs w:val="18"/>
        </w:rPr>
        <w:t>Sporządził</w:t>
      </w:r>
    </w:p>
    <w:p w:rsidR="005270FA" w:rsidRPr="005270FA" w:rsidRDefault="005270FA" w:rsidP="005270FA">
      <w:pPr>
        <w:spacing w:after="0" w:line="240" w:lineRule="auto"/>
        <w:rPr>
          <w:sz w:val="18"/>
          <w:szCs w:val="18"/>
        </w:rPr>
      </w:pPr>
      <w:r w:rsidRPr="005270FA">
        <w:rPr>
          <w:sz w:val="18"/>
          <w:szCs w:val="18"/>
        </w:rPr>
        <w:t xml:space="preserve">Mariusz Andrzejewski </w:t>
      </w:r>
    </w:p>
    <w:sectPr w:rsidR="005270FA" w:rsidRPr="005270FA" w:rsidSect="00187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34E31"/>
    <w:multiLevelType w:val="hybridMultilevel"/>
    <w:tmpl w:val="E0188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0502D"/>
    <w:multiLevelType w:val="hybridMultilevel"/>
    <w:tmpl w:val="4824E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30720"/>
    <w:multiLevelType w:val="hybridMultilevel"/>
    <w:tmpl w:val="F594B478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8C2352"/>
    <w:rsid w:val="00001575"/>
    <w:rsid w:val="00013A20"/>
    <w:rsid w:val="000D251D"/>
    <w:rsid w:val="001210B7"/>
    <w:rsid w:val="00187F1C"/>
    <w:rsid w:val="00236B9F"/>
    <w:rsid w:val="002B7A47"/>
    <w:rsid w:val="002C259C"/>
    <w:rsid w:val="00365AC1"/>
    <w:rsid w:val="003E5A4B"/>
    <w:rsid w:val="003F42F1"/>
    <w:rsid w:val="004225F9"/>
    <w:rsid w:val="00431BF7"/>
    <w:rsid w:val="0049007E"/>
    <w:rsid w:val="00511AC9"/>
    <w:rsid w:val="005270FA"/>
    <w:rsid w:val="00562C66"/>
    <w:rsid w:val="005814E2"/>
    <w:rsid w:val="005E341E"/>
    <w:rsid w:val="00664D0B"/>
    <w:rsid w:val="007075D9"/>
    <w:rsid w:val="00711449"/>
    <w:rsid w:val="007C4592"/>
    <w:rsid w:val="007D2120"/>
    <w:rsid w:val="008A0BB5"/>
    <w:rsid w:val="008B5FA3"/>
    <w:rsid w:val="008C2352"/>
    <w:rsid w:val="00916E25"/>
    <w:rsid w:val="00946A69"/>
    <w:rsid w:val="00A51349"/>
    <w:rsid w:val="00A95905"/>
    <w:rsid w:val="00AE3AEA"/>
    <w:rsid w:val="00B84609"/>
    <w:rsid w:val="00B93777"/>
    <w:rsid w:val="00BF78CB"/>
    <w:rsid w:val="00C60BDE"/>
    <w:rsid w:val="00CD2312"/>
    <w:rsid w:val="00CF5E47"/>
    <w:rsid w:val="00D331DA"/>
    <w:rsid w:val="00DB2D87"/>
    <w:rsid w:val="00DD0F0A"/>
    <w:rsid w:val="00E10A4D"/>
    <w:rsid w:val="00E20686"/>
    <w:rsid w:val="00EE115B"/>
    <w:rsid w:val="00EE1C14"/>
    <w:rsid w:val="00F72C77"/>
    <w:rsid w:val="00FA3BA0"/>
    <w:rsid w:val="00FF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iCs/>
        <w:sz w:val="22"/>
        <w:szCs w:val="24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C14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3A20"/>
    <w:pPr>
      <w:pBdr>
        <w:top w:val="single" w:sz="8" w:space="0" w:color="AC66BB" w:themeColor="accent2"/>
        <w:left w:val="single" w:sz="8" w:space="0" w:color="AC66BB" w:themeColor="accent2"/>
        <w:bottom w:val="single" w:sz="8" w:space="0" w:color="AC66BB" w:themeColor="accent2"/>
        <w:right w:val="single" w:sz="8" w:space="0" w:color="AC66BB" w:themeColor="accent2"/>
      </w:pBdr>
      <w:shd w:val="clear" w:color="auto" w:fill="EEE0F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Cs w:val="0"/>
      <w:color w:val="592C63" w:themeColor="accent2" w:themeShade="7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A20"/>
    <w:pPr>
      <w:pBdr>
        <w:top w:val="single" w:sz="4" w:space="0" w:color="AC66BB" w:themeColor="accent2"/>
        <w:left w:val="single" w:sz="48" w:space="2" w:color="AC66BB" w:themeColor="accent2"/>
        <w:bottom w:val="single" w:sz="4" w:space="0" w:color="AC66BB" w:themeColor="accent2"/>
        <w:right w:val="single" w:sz="4" w:space="4" w:color="AC66BB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Cs w:val="0"/>
      <w:color w:val="874295" w:themeColor="accent2" w:themeShade="BF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A20"/>
    <w:pPr>
      <w:pBdr>
        <w:left w:val="single" w:sz="48" w:space="2" w:color="AC66BB" w:themeColor="accent2"/>
        <w:bottom w:val="single" w:sz="4" w:space="0" w:color="AC66BB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Cs w:val="0"/>
      <w:color w:val="874295" w:themeColor="accent2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A20"/>
    <w:pPr>
      <w:pBdr>
        <w:left w:val="single" w:sz="4" w:space="2" w:color="AC66BB" w:themeColor="accent2"/>
        <w:bottom w:val="single" w:sz="4" w:space="2" w:color="AC66BB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Cs w:val="0"/>
      <w:color w:val="874295" w:themeColor="accent2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A20"/>
    <w:pPr>
      <w:pBdr>
        <w:left w:val="dotted" w:sz="4" w:space="2" w:color="AC66BB" w:themeColor="accent2"/>
        <w:bottom w:val="dotted" w:sz="4" w:space="2" w:color="AC66BB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Cs w:val="0"/>
      <w:color w:val="874295" w:themeColor="accen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A20"/>
    <w:pPr>
      <w:pBdr>
        <w:bottom w:val="single" w:sz="4" w:space="2" w:color="DDC1E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Cs w:val="0"/>
      <w:color w:val="874295" w:themeColor="accen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A20"/>
    <w:pPr>
      <w:pBdr>
        <w:bottom w:val="dotted" w:sz="4" w:space="2" w:color="CDA3D6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Cs w:val="0"/>
      <w:color w:val="874295" w:themeColor="accent2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A2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Cs w:val="0"/>
      <w:color w:val="AC66BB" w:themeColor="accen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A2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Cs w:val="0"/>
      <w:color w:val="AC66BB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A20"/>
    <w:rPr>
      <w:rFonts w:asciiTheme="majorHAnsi" w:eastAsiaTheme="majorEastAsia" w:hAnsiTheme="majorHAnsi" w:cstheme="majorBidi"/>
      <w:b/>
      <w:bCs/>
      <w:i/>
      <w:iCs/>
      <w:color w:val="592C63" w:themeColor="accent2" w:themeShade="7F"/>
      <w:shd w:val="clear" w:color="auto" w:fill="EEE0F1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A20"/>
    <w:rPr>
      <w:rFonts w:asciiTheme="majorHAnsi" w:eastAsiaTheme="majorEastAsia" w:hAnsiTheme="majorHAnsi" w:cstheme="majorBidi"/>
      <w:b/>
      <w:bCs/>
      <w:i/>
      <w:iCs/>
      <w:color w:val="874295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A20"/>
    <w:rPr>
      <w:rFonts w:asciiTheme="majorHAnsi" w:eastAsiaTheme="majorEastAsia" w:hAnsiTheme="majorHAnsi" w:cstheme="majorBidi"/>
      <w:i/>
      <w:iCs/>
      <w:color w:val="874295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A20"/>
    <w:rPr>
      <w:rFonts w:asciiTheme="majorHAnsi" w:eastAsiaTheme="majorEastAsia" w:hAnsiTheme="majorHAnsi" w:cstheme="majorBidi"/>
      <w:i/>
      <w:iCs/>
      <w:color w:val="AC66BB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b/>
      <w:bCs/>
      <w:iCs w:val="0"/>
      <w:color w:val="874295" w:themeColor="accent2" w:themeShade="BF"/>
      <w:sz w:val="18"/>
      <w:szCs w:val="18"/>
      <w:lang w:eastAsia="pl-PL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013A20"/>
    <w:pPr>
      <w:pBdr>
        <w:top w:val="single" w:sz="48" w:space="0" w:color="AC66BB" w:themeColor="accent2"/>
        <w:bottom w:val="single" w:sz="48" w:space="0" w:color="AC66BB" w:themeColor="accent2"/>
      </w:pBdr>
      <w:shd w:val="clear" w:color="auto" w:fill="AC66BB" w:themeFill="accent2"/>
      <w:spacing w:after="0" w:line="240" w:lineRule="auto"/>
      <w:jc w:val="center"/>
    </w:pPr>
    <w:rPr>
      <w:rFonts w:asciiTheme="majorHAnsi" w:eastAsiaTheme="majorEastAsia" w:hAnsiTheme="majorHAnsi" w:cstheme="majorBidi"/>
      <w:iCs w:val="0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013A2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AC66BB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A20"/>
    <w:pPr>
      <w:pBdr>
        <w:bottom w:val="dotted" w:sz="8" w:space="10" w:color="AC66BB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Cs w:val="0"/>
      <w:color w:val="592C63" w:themeColor="accent2" w:themeShade="7F"/>
    </w:rPr>
  </w:style>
  <w:style w:type="character" w:customStyle="1" w:styleId="PodtytuZnak">
    <w:name w:val="Podtytuł Znak"/>
    <w:basedOn w:val="Domylnaczcionkaakapitu"/>
    <w:link w:val="Podtytu"/>
    <w:uiPriority w:val="11"/>
    <w:rsid w:val="00013A20"/>
    <w:rPr>
      <w:rFonts w:asciiTheme="majorHAnsi" w:eastAsiaTheme="majorEastAsia" w:hAnsiTheme="majorHAnsi" w:cstheme="majorBidi"/>
      <w:i/>
      <w:iCs/>
      <w:color w:val="592C63" w:themeColor="accent2" w:themeShade="7F"/>
      <w:sz w:val="24"/>
      <w:szCs w:val="24"/>
    </w:rPr>
  </w:style>
  <w:style w:type="character" w:styleId="Pogrubienie">
    <w:name w:val="Strong"/>
    <w:uiPriority w:val="22"/>
    <w:qFormat/>
    <w:rsid w:val="00013A20"/>
    <w:rPr>
      <w:b/>
      <w:bCs/>
      <w:spacing w:val="0"/>
    </w:rPr>
  </w:style>
  <w:style w:type="character" w:styleId="Uwydatnienie">
    <w:name w:val="Emphasis"/>
    <w:uiPriority w:val="20"/>
    <w:qFormat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bdr w:val="single" w:sz="18" w:space="0" w:color="EEE0F1" w:themeColor="accent2" w:themeTint="33"/>
      <w:shd w:val="clear" w:color="auto" w:fill="EEE0F1" w:themeFill="accent2" w:themeFillTint="33"/>
    </w:rPr>
  </w:style>
  <w:style w:type="paragraph" w:styleId="Bezodstpw">
    <w:name w:val="No Spacing"/>
    <w:basedOn w:val="Normalny"/>
    <w:uiPriority w:val="1"/>
    <w:qFormat/>
    <w:rsid w:val="00013A20"/>
    <w:pPr>
      <w:spacing w:after="0" w:line="240" w:lineRule="auto"/>
    </w:pPr>
    <w:rPr>
      <w:rFonts w:ascii="Arial Unicode MS" w:eastAsia="Arial Unicode MS" w:hAnsi="Arial Unicode MS" w:cs="Arial Unicode MS"/>
      <w:iCs w:val="0"/>
      <w:color w:val="000000"/>
      <w:lang w:eastAsia="pl-PL" w:bidi="ar-SA"/>
    </w:rPr>
  </w:style>
  <w:style w:type="paragraph" w:styleId="Akapitzlist">
    <w:name w:val="List Paragraph"/>
    <w:basedOn w:val="Normalny"/>
    <w:uiPriority w:val="34"/>
    <w:qFormat/>
    <w:rsid w:val="00013A2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iCs w:val="0"/>
      <w:color w:val="000000"/>
      <w:lang w:eastAsia="pl-PL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013A20"/>
    <w:pPr>
      <w:spacing w:after="0" w:line="240" w:lineRule="auto"/>
    </w:pPr>
    <w:rPr>
      <w:color w:val="874295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013A20"/>
    <w:rPr>
      <w:color w:val="874295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A20"/>
    <w:pPr>
      <w:pBdr>
        <w:top w:val="dotted" w:sz="8" w:space="10" w:color="AC66BB" w:themeColor="accent2"/>
        <w:bottom w:val="dotted" w:sz="8" w:space="10" w:color="AC66BB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Cs w:val="0"/>
      <w:color w:val="AC66BB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A20"/>
    <w:rPr>
      <w:rFonts w:asciiTheme="majorHAnsi" w:eastAsiaTheme="majorEastAsia" w:hAnsiTheme="majorHAnsi" w:cstheme="majorBidi"/>
      <w:b/>
      <w:bCs/>
      <w:i/>
      <w:iCs/>
      <w:color w:val="AC66BB" w:themeColor="accent2"/>
      <w:sz w:val="20"/>
      <w:szCs w:val="20"/>
    </w:rPr>
  </w:style>
  <w:style w:type="character" w:styleId="Wyrnieniedelikatne">
    <w:name w:val="Subtle Emphasis"/>
    <w:uiPriority w:val="19"/>
    <w:qFormat/>
    <w:rsid w:val="00013A20"/>
    <w:rPr>
      <w:rFonts w:asciiTheme="majorHAnsi" w:eastAsiaTheme="majorEastAsia" w:hAnsiTheme="majorHAnsi" w:cstheme="majorBidi"/>
      <w:i/>
      <w:iCs/>
      <w:color w:val="AC66BB" w:themeColor="accent2"/>
    </w:rPr>
  </w:style>
  <w:style w:type="character" w:styleId="Wyrnienieintensywne">
    <w:name w:val="Intense Emphasis"/>
    <w:uiPriority w:val="21"/>
    <w:qFormat/>
    <w:rsid w:val="00013A2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C66BB" w:themeColor="accent2"/>
      <w:shd w:val="clear" w:color="auto" w:fill="AC66BB" w:themeFill="accent2"/>
      <w:vertAlign w:val="baseline"/>
    </w:rPr>
  </w:style>
  <w:style w:type="character" w:styleId="Odwoaniedelikatne">
    <w:name w:val="Subtle Reference"/>
    <w:uiPriority w:val="31"/>
    <w:qFormat/>
    <w:rsid w:val="00013A20"/>
    <w:rPr>
      <w:i/>
      <w:iCs/>
      <w:smallCaps/>
      <w:color w:val="AC66BB" w:themeColor="accent2"/>
      <w:u w:color="AC66BB" w:themeColor="accent2"/>
    </w:rPr>
  </w:style>
  <w:style w:type="character" w:styleId="Odwoanieintensywne">
    <w:name w:val="Intense Reference"/>
    <w:uiPriority w:val="32"/>
    <w:qFormat/>
    <w:rsid w:val="00013A20"/>
    <w:rPr>
      <w:b/>
      <w:bCs/>
      <w:i/>
      <w:iCs/>
      <w:smallCaps/>
      <w:color w:val="AC66BB" w:themeColor="accent2"/>
      <w:u w:color="AC66BB" w:themeColor="accent2"/>
    </w:rPr>
  </w:style>
  <w:style w:type="character" w:styleId="Tytuksiki">
    <w:name w:val="Book Title"/>
    <w:uiPriority w:val="33"/>
    <w:qFormat/>
    <w:rsid w:val="00013A20"/>
    <w:rPr>
      <w:rFonts w:asciiTheme="majorHAnsi" w:eastAsiaTheme="majorEastAsia" w:hAnsiTheme="majorHAnsi" w:cstheme="majorBidi"/>
      <w:b/>
      <w:bCs/>
      <w:i/>
      <w:iCs/>
      <w:smallCaps/>
      <w:color w:val="874295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3A20"/>
    <w:pPr>
      <w:outlineLvl w:val="9"/>
    </w:pPr>
    <w:rPr>
      <w:szCs w:val="22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8C2352"/>
    <w:pPr>
      <w:spacing w:before="100" w:beforeAutospacing="1" w:after="100" w:afterAutospacing="1" w:line="240" w:lineRule="auto"/>
    </w:pPr>
    <w:rPr>
      <w:rFonts w:ascii="Times New Roman" w:eastAsia="Times New Roman" w:hAnsi="Times New Roman"/>
      <w:iCs w:val="0"/>
      <w:sz w:val="24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E25"/>
    <w:rPr>
      <w:rFonts w:ascii="Tahoma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208</Words>
  <Characters>1252</Characters>
  <Application>Microsoft Office Word</Application>
  <DocSecurity>0</DocSecurity>
  <Lines>10</Lines>
  <Paragraphs>2</Paragraphs>
  <ScaleCrop>false</ScaleCrop>
  <Company>Urząd Miejski w Barlinku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Andrzejewski</dc:creator>
  <cp:keywords/>
  <dc:description/>
  <cp:lastModifiedBy>Mariusz Andrzejewski</cp:lastModifiedBy>
  <cp:revision>8</cp:revision>
  <cp:lastPrinted>2012-06-05T04:45:00Z</cp:lastPrinted>
  <dcterms:created xsi:type="dcterms:W3CDTF">2012-05-16T06:31:00Z</dcterms:created>
  <dcterms:modified xsi:type="dcterms:W3CDTF">2012-06-06T10:16:00Z</dcterms:modified>
</cp:coreProperties>
</file>