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28C" w:rsidRDefault="00DB128C" w:rsidP="000075D7">
      <w:pPr>
        <w:pStyle w:val="Tytu"/>
        <w:rPr>
          <w:rFonts w:ascii="Arial" w:hAnsi="Arial" w:cs="Arial"/>
          <w:bCs/>
          <w:shadow/>
          <w:sz w:val="28"/>
          <w:szCs w:val="28"/>
        </w:rPr>
      </w:pPr>
    </w:p>
    <w:p w:rsidR="000075D7" w:rsidRPr="00C920B9" w:rsidRDefault="000075D7" w:rsidP="000075D7">
      <w:pPr>
        <w:pStyle w:val="Tytu"/>
        <w:rPr>
          <w:rFonts w:ascii="Arial" w:hAnsi="Arial" w:cs="Arial"/>
          <w:bCs/>
          <w:shadow/>
          <w:sz w:val="28"/>
          <w:szCs w:val="28"/>
        </w:rPr>
      </w:pPr>
      <w:r w:rsidRPr="00C920B9">
        <w:rPr>
          <w:rFonts w:ascii="Arial" w:hAnsi="Arial" w:cs="Arial"/>
          <w:bCs/>
          <w:shadow/>
          <w:sz w:val="28"/>
          <w:szCs w:val="28"/>
        </w:rPr>
        <w:t xml:space="preserve">ZARZĄDZENIE NR </w:t>
      </w:r>
      <w:r>
        <w:rPr>
          <w:rFonts w:ascii="Arial" w:hAnsi="Arial" w:cs="Arial"/>
          <w:bCs/>
          <w:shadow/>
          <w:sz w:val="28"/>
          <w:szCs w:val="28"/>
        </w:rPr>
        <w:t>6</w:t>
      </w:r>
      <w:r w:rsidR="00D62BAD">
        <w:rPr>
          <w:rFonts w:ascii="Arial" w:hAnsi="Arial" w:cs="Arial"/>
          <w:bCs/>
          <w:shadow/>
          <w:sz w:val="28"/>
          <w:szCs w:val="28"/>
        </w:rPr>
        <w:t>9</w:t>
      </w:r>
      <w:r>
        <w:rPr>
          <w:rFonts w:ascii="Arial" w:hAnsi="Arial" w:cs="Arial"/>
          <w:bCs/>
          <w:shadow/>
          <w:sz w:val="28"/>
          <w:szCs w:val="28"/>
        </w:rPr>
        <w:t>/</w:t>
      </w:r>
      <w:r w:rsidRPr="00C920B9">
        <w:rPr>
          <w:rFonts w:ascii="Arial" w:hAnsi="Arial" w:cs="Arial"/>
          <w:bCs/>
          <w:shadow/>
          <w:sz w:val="28"/>
          <w:szCs w:val="28"/>
        </w:rPr>
        <w:t>201</w:t>
      </w:r>
      <w:r>
        <w:rPr>
          <w:rFonts w:ascii="Arial" w:hAnsi="Arial" w:cs="Arial"/>
          <w:bCs/>
          <w:shadow/>
          <w:sz w:val="28"/>
          <w:szCs w:val="28"/>
        </w:rPr>
        <w:t>4</w:t>
      </w:r>
    </w:p>
    <w:p w:rsidR="000075D7" w:rsidRPr="00C920B9" w:rsidRDefault="000075D7" w:rsidP="000075D7">
      <w:pPr>
        <w:pStyle w:val="Podtytu"/>
        <w:ind w:firstLine="57"/>
        <w:rPr>
          <w:rFonts w:ascii="Arial" w:hAnsi="Arial" w:cs="Arial"/>
          <w:bCs/>
          <w:shadow/>
          <w:sz w:val="28"/>
          <w:szCs w:val="28"/>
        </w:rPr>
      </w:pPr>
      <w:r w:rsidRPr="00C920B9">
        <w:rPr>
          <w:rFonts w:ascii="Arial" w:hAnsi="Arial" w:cs="Arial"/>
          <w:bCs/>
          <w:shadow/>
          <w:sz w:val="28"/>
          <w:szCs w:val="28"/>
        </w:rPr>
        <w:t>BURMISTRZA BARLINKA</w:t>
      </w:r>
    </w:p>
    <w:p w:rsidR="000075D7" w:rsidRPr="00C920B9" w:rsidRDefault="000075D7" w:rsidP="000075D7">
      <w:pPr>
        <w:jc w:val="center"/>
        <w:rPr>
          <w:rFonts w:ascii="Arial" w:hAnsi="Arial" w:cs="Arial"/>
          <w:b/>
          <w:bCs/>
          <w:shadow/>
          <w:sz w:val="28"/>
          <w:szCs w:val="28"/>
        </w:rPr>
      </w:pPr>
      <w:r w:rsidRPr="00C920B9">
        <w:rPr>
          <w:rFonts w:ascii="Arial" w:hAnsi="Arial" w:cs="Arial"/>
          <w:b/>
          <w:bCs/>
          <w:shadow/>
          <w:sz w:val="28"/>
          <w:szCs w:val="28"/>
        </w:rPr>
        <w:t xml:space="preserve">z dnia </w:t>
      </w:r>
      <w:r w:rsidR="00D62BAD">
        <w:rPr>
          <w:rFonts w:ascii="Arial" w:hAnsi="Arial" w:cs="Arial"/>
          <w:b/>
          <w:bCs/>
          <w:shadow/>
          <w:sz w:val="28"/>
          <w:szCs w:val="28"/>
        </w:rPr>
        <w:t xml:space="preserve">25 marca </w:t>
      </w:r>
      <w:r w:rsidRPr="00C920B9">
        <w:rPr>
          <w:rFonts w:ascii="Arial" w:hAnsi="Arial" w:cs="Arial"/>
          <w:b/>
          <w:bCs/>
          <w:shadow/>
          <w:sz w:val="28"/>
          <w:szCs w:val="28"/>
        </w:rPr>
        <w:t>201</w:t>
      </w:r>
      <w:r>
        <w:rPr>
          <w:rFonts w:ascii="Arial" w:hAnsi="Arial" w:cs="Arial"/>
          <w:b/>
          <w:bCs/>
          <w:shadow/>
          <w:sz w:val="28"/>
          <w:szCs w:val="28"/>
        </w:rPr>
        <w:t>4</w:t>
      </w:r>
      <w:r w:rsidRPr="00C920B9">
        <w:rPr>
          <w:rFonts w:ascii="Arial" w:hAnsi="Arial" w:cs="Arial"/>
          <w:b/>
          <w:bCs/>
          <w:shadow/>
          <w:sz w:val="28"/>
          <w:szCs w:val="28"/>
        </w:rPr>
        <w:t xml:space="preserve"> r.</w:t>
      </w:r>
    </w:p>
    <w:p w:rsidR="000075D7" w:rsidRPr="00C920B9" w:rsidRDefault="000075D7" w:rsidP="000075D7">
      <w:pPr>
        <w:jc w:val="both"/>
        <w:rPr>
          <w:rFonts w:ascii="Arial" w:hAnsi="Arial" w:cs="Arial"/>
          <w:sz w:val="21"/>
          <w:szCs w:val="21"/>
        </w:rPr>
      </w:pPr>
    </w:p>
    <w:p w:rsidR="000075D7" w:rsidRPr="000075D7" w:rsidRDefault="000075D7" w:rsidP="000075D7">
      <w:pPr>
        <w:jc w:val="both"/>
        <w:rPr>
          <w:rFonts w:ascii="Arial" w:hAnsi="Arial" w:cs="Arial"/>
          <w:sz w:val="22"/>
          <w:szCs w:val="22"/>
        </w:rPr>
      </w:pPr>
    </w:p>
    <w:p w:rsidR="000075D7" w:rsidRPr="000513AC" w:rsidRDefault="000075D7" w:rsidP="000075D7">
      <w:pPr>
        <w:pStyle w:val="Tekstpodstawowy"/>
        <w:jc w:val="center"/>
        <w:rPr>
          <w:rFonts w:ascii="Arial" w:hAnsi="Arial" w:cs="Arial"/>
          <w:sz w:val="21"/>
          <w:szCs w:val="21"/>
        </w:rPr>
      </w:pPr>
      <w:r w:rsidRPr="000513AC">
        <w:rPr>
          <w:rFonts w:ascii="Arial" w:hAnsi="Arial" w:cs="Arial"/>
          <w:sz w:val="21"/>
          <w:szCs w:val="21"/>
        </w:rPr>
        <w:t xml:space="preserve">w sprawie podania do publicznej wiadomości wykazu nieruchomości przeznaczonych do sprzedaży </w:t>
      </w:r>
    </w:p>
    <w:p w:rsidR="000075D7" w:rsidRPr="000513AC" w:rsidRDefault="000075D7" w:rsidP="000075D7">
      <w:pPr>
        <w:jc w:val="both"/>
        <w:rPr>
          <w:rFonts w:ascii="Arial" w:hAnsi="Arial" w:cs="Arial"/>
          <w:sz w:val="21"/>
          <w:szCs w:val="21"/>
        </w:rPr>
      </w:pPr>
    </w:p>
    <w:p w:rsidR="000075D7" w:rsidRPr="000513AC" w:rsidRDefault="000075D7" w:rsidP="000075D7">
      <w:pPr>
        <w:jc w:val="both"/>
        <w:rPr>
          <w:rFonts w:ascii="Arial" w:hAnsi="Arial" w:cs="Arial"/>
          <w:sz w:val="21"/>
          <w:szCs w:val="21"/>
        </w:rPr>
      </w:pPr>
    </w:p>
    <w:p w:rsidR="000075D7" w:rsidRPr="000513AC" w:rsidRDefault="000075D7" w:rsidP="00DB128C">
      <w:pPr>
        <w:pStyle w:val="Tekstpodstawowy2"/>
        <w:ind w:right="425"/>
        <w:rPr>
          <w:rFonts w:ascii="Arial" w:hAnsi="Arial" w:cs="Arial"/>
          <w:sz w:val="21"/>
          <w:szCs w:val="21"/>
        </w:rPr>
      </w:pPr>
      <w:r w:rsidRPr="000513AC">
        <w:rPr>
          <w:rFonts w:ascii="Arial" w:hAnsi="Arial" w:cs="Arial"/>
          <w:sz w:val="21"/>
          <w:szCs w:val="21"/>
        </w:rPr>
        <w:t>Na podstawie art. 30 ust. 2 pkt. 3 ustawy z dnia 8 marca 1990 roku o samorządzie gminnym (Dz. U. z 2013 r. poz. 594, poz. 645, poz. 1318), art. 35 ustawy z dnia 21. sierpnia 1997 r. o gospodarce nieruchomościami (Dz. U. z 2010  r. Nr 102, poz. 651, Nr 106, poz. 675, Nr 143, poz. 963, Nr 155, poz. 1043, Nr 197, poz. 1307, Nr 200, poz. 1323, z 2011 r. Nr 64, poz. 341, Nr 115, poz. 673, Nr 130, poz. 762, Nr 106, poz. 622, Nr 135, poz. 789, Nr 129, poz. 732, Nr 187, poz. 1110, Nr 163, poz. 981, Nr 224, poz. 1337, z 2012 r. poz. 908, poz. 1256, poz. 951, poz. 1529, poz. 1429, z 2013 r. poz. 1238, poz. 829</w:t>
      </w:r>
      <w:r w:rsidR="001E6F03" w:rsidRPr="000513AC">
        <w:rPr>
          <w:rFonts w:ascii="Arial" w:hAnsi="Arial" w:cs="Arial"/>
          <w:sz w:val="21"/>
          <w:szCs w:val="21"/>
        </w:rPr>
        <w:t>, z 2014 r. poz. 40</w:t>
      </w:r>
      <w:r w:rsidRPr="000513AC">
        <w:rPr>
          <w:rFonts w:ascii="Arial" w:hAnsi="Arial" w:cs="Arial"/>
          <w:sz w:val="21"/>
          <w:szCs w:val="21"/>
        </w:rPr>
        <w:t>) oraz §1 pkt. 1. Uchwały nr XIX/157/2004 Rady Miejskiej w Barlinku z dnia 29 stycznia 2004 r. w sprawie zasad sprzedaży lokali mieszkalnych stanowiących przedmiot własności Gminy Barlinek (Dz. Urz. Woj. Zachodniopomorskiego nr 16, poz. 284, nr 60, poz. 1067, z 2006 r. nr 117, poz. 2270, z 2008 r. nr 18, poz. 330) zarządzam co następuje:</w:t>
      </w:r>
    </w:p>
    <w:p w:rsidR="000075D7" w:rsidRPr="000513AC" w:rsidRDefault="000075D7" w:rsidP="000075D7">
      <w:pPr>
        <w:pStyle w:val="Tekstpodstawowy"/>
        <w:ind w:firstLine="708"/>
        <w:rPr>
          <w:rFonts w:ascii="Arial" w:hAnsi="Arial" w:cs="Arial"/>
          <w:b/>
          <w:sz w:val="21"/>
          <w:szCs w:val="21"/>
        </w:rPr>
      </w:pPr>
    </w:p>
    <w:p w:rsidR="000075D7" w:rsidRPr="000513AC" w:rsidRDefault="000075D7" w:rsidP="000075D7">
      <w:pPr>
        <w:pStyle w:val="Tekstpodstawowy"/>
        <w:ind w:firstLine="708"/>
        <w:rPr>
          <w:rFonts w:ascii="Arial" w:hAnsi="Arial" w:cs="Arial"/>
          <w:b/>
          <w:sz w:val="21"/>
          <w:szCs w:val="21"/>
        </w:rPr>
      </w:pPr>
    </w:p>
    <w:p w:rsidR="000075D7" w:rsidRPr="000513AC" w:rsidRDefault="000075D7" w:rsidP="000075D7">
      <w:pPr>
        <w:pStyle w:val="Tekstpodstawowy"/>
        <w:rPr>
          <w:rFonts w:ascii="Arial" w:hAnsi="Arial" w:cs="Arial"/>
          <w:sz w:val="21"/>
          <w:szCs w:val="21"/>
        </w:rPr>
      </w:pPr>
      <w:r w:rsidRPr="000513AC">
        <w:rPr>
          <w:rFonts w:ascii="Arial" w:hAnsi="Arial" w:cs="Arial"/>
          <w:b/>
          <w:sz w:val="21"/>
          <w:szCs w:val="21"/>
        </w:rPr>
        <w:t xml:space="preserve">§1. </w:t>
      </w:r>
      <w:r w:rsidRPr="000513AC">
        <w:rPr>
          <w:rFonts w:ascii="Arial" w:hAnsi="Arial" w:cs="Arial"/>
          <w:sz w:val="21"/>
          <w:szCs w:val="21"/>
        </w:rPr>
        <w:t>Podaję do publicznej wiadomości wykaz lokali mieszkalnych przeznaczonych do sprzedaży:</w:t>
      </w:r>
    </w:p>
    <w:tbl>
      <w:tblPr>
        <w:tblW w:w="14034" w:type="dxa"/>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567"/>
        <w:gridCol w:w="7371"/>
        <w:gridCol w:w="6096"/>
      </w:tblGrid>
      <w:tr w:rsidR="000075D7" w:rsidRPr="000513AC" w:rsidTr="00DB128C">
        <w:tc>
          <w:tcPr>
            <w:tcW w:w="567" w:type="dxa"/>
            <w:tcBorders>
              <w:top w:val="single" w:sz="6" w:space="0" w:color="auto"/>
              <w:left w:val="single" w:sz="6" w:space="0" w:color="auto"/>
              <w:bottom w:val="single" w:sz="6" w:space="0" w:color="auto"/>
              <w:right w:val="single" w:sz="6" w:space="0" w:color="auto"/>
            </w:tcBorders>
          </w:tcPr>
          <w:p w:rsidR="000075D7" w:rsidRPr="000513AC" w:rsidRDefault="000075D7" w:rsidP="00CE616E">
            <w:pPr>
              <w:rPr>
                <w:rFonts w:ascii="Arial" w:hAnsi="Arial" w:cs="Arial"/>
                <w:sz w:val="21"/>
                <w:szCs w:val="21"/>
              </w:rPr>
            </w:pPr>
            <w:r w:rsidRPr="000513AC">
              <w:rPr>
                <w:rFonts w:ascii="Arial" w:hAnsi="Arial" w:cs="Arial"/>
                <w:sz w:val="21"/>
                <w:szCs w:val="21"/>
              </w:rPr>
              <w:t>Lp.</w:t>
            </w:r>
          </w:p>
        </w:tc>
        <w:tc>
          <w:tcPr>
            <w:tcW w:w="7371" w:type="dxa"/>
            <w:tcBorders>
              <w:top w:val="single" w:sz="6" w:space="0" w:color="auto"/>
              <w:left w:val="single" w:sz="6" w:space="0" w:color="auto"/>
              <w:bottom w:val="single" w:sz="6" w:space="0" w:color="auto"/>
              <w:right w:val="single" w:sz="6" w:space="0" w:color="auto"/>
            </w:tcBorders>
          </w:tcPr>
          <w:p w:rsidR="000075D7" w:rsidRPr="000513AC" w:rsidRDefault="000075D7" w:rsidP="000075D7">
            <w:pPr>
              <w:numPr>
                <w:ilvl w:val="0"/>
                <w:numId w:val="3"/>
              </w:numPr>
              <w:tabs>
                <w:tab w:val="num" w:pos="212"/>
              </w:tabs>
              <w:ind w:left="213" w:hanging="213"/>
              <w:rPr>
                <w:rFonts w:ascii="Arial" w:hAnsi="Arial" w:cs="Arial"/>
                <w:sz w:val="21"/>
                <w:szCs w:val="21"/>
              </w:rPr>
            </w:pPr>
            <w:r w:rsidRPr="000513AC">
              <w:rPr>
                <w:rFonts w:ascii="Arial" w:hAnsi="Arial" w:cs="Arial"/>
                <w:sz w:val="21"/>
                <w:szCs w:val="21"/>
              </w:rPr>
              <w:t>Adres  nieruchomości, w której pr</w:t>
            </w:r>
            <w:r w:rsidR="000513AC">
              <w:rPr>
                <w:rFonts w:ascii="Arial" w:hAnsi="Arial" w:cs="Arial"/>
                <w:sz w:val="21"/>
                <w:szCs w:val="21"/>
              </w:rPr>
              <w:t>zeznacza się do sprzedaży lokal</w:t>
            </w:r>
            <w:r w:rsidRPr="000513AC">
              <w:rPr>
                <w:rFonts w:ascii="Arial" w:hAnsi="Arial" w:cs="Arial"/>
                <w:sz w:val="21"/>
                <w:szCs w:val="21"/>
              </w:rPr>
              <w:t>.</w:t>
            </w:r>
          </w:p>
          <w:p w:rsidR="000075D7" w:rsidRPr="000513AC" w:rsidRDefault="000075D7" w:rsidP="000075D7">
            <w:pPr>
              <w:numPr>
                <w:ilvl w:val="0"/>
                <w:numId w:val="3"/>
              </w:numPr>
              <w:tabs>
                <w:tab w:val="num" w:pos="212"/>
              </w:tabs>
              <w:ind w:left="213" w:hanging="213"/>
              <w:rPr>
                <w:rFonts w:ascii="Arial" w:hAnsi="Arial" w:cs="Arial"/>
                <w:sz w:val="21"/>
                <w:szCs w:val="21"/>
              </w:rPr>
            </w:pPr>
            <w:r w:rsidRPr="000513AC">
              <w:rPr>
                <w:rFonts w:ascii="Arial" w:hAnsi="Arial" w:cs="Arial"/>
                <w:sz w:val="21"/>
                <w:szCs w:val="21"/>
              </w:rPr>
              <w:t xml:space="preserve"> Oznaczenie nieruchomości według ewidencji gruntów i księgi wieczystej.</w:t>
            </w:r>
          </w:p>
          <w:p w:rsidR="000075D7" w:rsidRPr="000513AC" w:rsidRDefault="000075D7" w:rsidP="000075D7">
            <w:pPr>
              <w:numPr>
                <w:ilvl w:val="0"/>
                <w:numId w:val="3"/>
              </w:numPr>
              <w:tabs>
                <w:tab w:val="num" w:pos="212"/>
              </w:tabs>
              <w:ind w:left="213" w:hanging="213"/>
              <w:rPr>
                <w:rFonts w:ascii="Arial" w:hAnsi="Arial" w:cs="Arial"/>
                <w:bCs/>
                <w:sz w:val="21"/>
                <w:szCs w:val="21"/>
              </w:rPr>
            </w:pPr>
            <w:r w:rsidRPr="000513AC">
              <w:rPr>
                <w:rFonts w:ascii="Arial" w:hAnsi="Arial" w:cs="Arial"/>
                <w:sz w:val="21"/>
                <w:szCs w:val="21"/>
              </w:rPr>
              <w:t xml:space="preserve"> Przeznaczenie nieruchomości </w:t>
            </w:r>
          </w:p>
          <w:p w:rsidR="000075D7" w:rsidRPr="000513AC" w:rsidRDefault="000075D7" w:rsidP="000075D7">
            <w:pPr>
              <w:numPr>
                <w:ilvl w:val="0"/>
                <w:numId w:val="3"/>
              </w:numPr>
              <w:tabs>
                <w:tab w:val="num" w:pos="212"/>
              </w:tabs>
              <w:ind w:left="213" w:hanging="213"/>
              <w:rPr>
                <w:rFonts w:ascii="Arial" w:hAnsi="Arial" w:cs="Arial"/>
                <w:bCs/>
                <w:sz w:val="21"/>
                <w:szCs w:val="21"/>
              </w:rPr>
            </w:pPr>
            <w:r w:rsidRPr="000513AC">
              <w:rPr>
                <w:rFonts w:ascii="Arial" w:hAnsi="Arial" w:cs="Arial"/>
                <w:sz w:val="21"/>
                <w:szCs w:val="21"/>
              </w:rPr>
              <w:t xml:space="preserve"> Sposób zagospodarowania nieruchomości.</w:t>
            </w:r>
          </w:p>
        </w:tc>
        <w:tc>
          <w:tcPr>
            <w:tcW w:w="6096" w:type="dxa"/>
            <w:tcBorders>
              <w:top w:val="single" w:sz="6" w:space="0" w:color="auto"/>
              <w:left w:val="single" w:sz="6" w:space="0" w:color="auto"/>
              <w:bottom w:val="single" w:sz="6" w:space="0" w:color="auto"/>
              <w:right w:val="single" w:sz="6" w:space="0" w:color="auto"/>
            </w:tcBorders>
          </w:tcPr>
          <w:p w:rsidR="000075D7" w:rsidRPr="000513AC" w:rsidRDefault="000075D7" w:rsidP="000075D7">
            <w:pPr>
              <w:numPr>
                <w:ilvl w:val="0"/>
                <w:numId w:val="4"/>
              </w:numPr>
              <w:tabs>
                <w:tab w:val="clear" w:pos="360"/>
                <w:tab w:val="num" w:pos="212"/>
              </w:tabs>
              <w:ind w:left="212" w:hanging="212"/>
              <w:rPr>
                <w:rFonts w:ascii="Arial" w:hAnsi="Arial" w:cs="Arial"/>
                <w:sz w:val="21"/>
                <w:szCs w:val="21"/>
              </w:rPr>
            </w:pPr>
            <w:r w:rsidRPr="000513AC">
              <w:rPr>
                <w:rFonts w:ascii="Arial" w:hAnsi="Arial" w:cs="Arial"/>
                <w:sz w:val="21"/>
                <w:szCs w:val="21"/>
              </w:rPr>
              <w:t>Opis lokalu przeznaczonego do sprzedaży.</w:t>
            </w:r>
          </w:p>
          <w:p w:rsidR="000075D7" w:rsidRPr="000513AC" w:rsidRDefault="000075D7" w:rsidP="000075D7">
            <w:pPr>
              <w:numPr>
                <w:ilvl w:val="0"/>
                <w:numId w:val="4"/>
              </w:numPr>
              <w:tabs>
                <w:tab w:val="clear" w:pos="360"/>
                <w:tab w:val="num" w:pos="212"/>
              </w:tabs>
              <w:ind w:left="212" w:hanging="212"/>
              <w:rPr>
                <w:rFonts w:ascii="Arial" w:hAnsi="Arial" w:cs="Arial"/>
                <w:sz w:val="21"/>
                <w:szCs w:val="21"/>
              </w:rPr>
            </w:pPr>
            <w:r w:rsidRPr="000513AC">
              <w:rPr>
                <w:rFonts w:ascii="Arial" w:hAnsi="Arial" w:cs="Arial"/>
                <w:sz w:val="21"/>
                <w:szCs w:val="21"/>
              </w:rPr>
              <w:t xml:space="preserve"> Oznaczenie  nieruchomości według księgi   wieczystej</w:t>
            </w:r>
          </w:p>
          <w:p w:rsidR="000075D7" w:rsidRPr="000513AC" w:rsidRDefault="000075D7" w:rsidP="000075D7">
            <w:pPr>
              <w:numPr>
                <w:ilvl w:val="0"/>
                <w:numId w:val="4"/>
              </w:numPr>
              <w:tabs>
                <w:tab w:val="clear" w:pos="360"/>
                <w:tab w:val="num" w:pos="212"/>
              </w:tabs>
              <w:ind w:left="212" w:hanging="212"/>
              <w:rPr>
                <w:rFonts w:ascii="Arial" w:hAnsi="Arial" w:cs="Arial"/>
                <w:sz w:val="21"/>
                <w:szCs w:val="21"/>
              </w:rPr>
            </w:pPr>
            <w:r w:rsidRPr="000513AC">
              <w:rPr>
                <w:rFonts w:ascii="Arial" w:hAnsi="Arial" w:cs="Arial"/>
                <w:sz w:val="21"/>
                <w:szCs w:val="21"/>
              </w:rPr>
              <w:t>Rodzaj zbycia.</w:t>
            </w:r>
          </w:p>
          <w:p w:rsidR="000075D7" w:rsidRPr="000513AC" w:rsidRDefault="000075D7" w:rsidP="000075D7">
            <w:pPr>
              <w:numPr>
                <w:ilvl w:val="0"/>
                <w:numId w:val="4"/>
              </w:numPr>
              <w:tabs>
                <w:tab w:val="clear" w:pos="360"/>
                <w:tab w:val="num" w:pos="212"/>
              </w:tabs>
              <w:ind w:left="212" w:hanging="212"/>
              <w:rPr>
                <w:rFonts w:ascii="Arial" w:hAnsi="Arial" w:cs="Arial"/>
                <w:sz w:val="21"/>
                <w:szCs w:val="21"/>
              </w:rPr>
            </w:pPr>
            <w:r w:rsidRPr="000513AC">
              <w:rPr>
                <w:rFonts w:ascii="Arial" w:hAnsi="Arial" w:cs="Arial"/>
                <w:sz w:val="21"/>
                <w:szCs w:val="21"/>
              </w:rPr>
              <w:t xml:space="preserve">Cena. </w:t>
            </w:r>
          </w:p>
        </w:tc>
      </w:tr>
      <w:tr w:rsidR="000513AC" w:rsidRPr="000513AC" w:rsidTr="00C736AB">
        <w:tc>
          <w:tcPr>
            <w:tcW w:w="567" w:type="dxa"/>
            <w:tcBorders>
              <w:top w:val="single" w:sz="6" w:space="0" w:color="auto"/>
              <w:left w:val="single" w:sz="6" w:space="0" w:color="auto"/>
              <w:bottom w:val="single" w:sz="6" w:space="0" w:color="auto"/>
              <w:right w:val="single" w:sz="6" w:space="0" w:color="auto"/>
            </w:tcBorders>
          </w:tcPr>
          <w:p w:rsidR="000513AC" w:rsidRPr="000513AC" w:rsidRDefault="000513AC" w:rsidP="000513AC">
            <w:pPr>
              <w:jc w:val="center"/>
              <w:rPr>
                <w:rFonts w:ascii="Arial" w:hAnsi="Arial" w:cs="Arial"/>
                <w:sz w:val="21"/>
                <w:szCs w:val="21"/>
              </w:rPr>
            </w:pPr>
            <w:r w:rsidRPr="000513AC">
              <w:rPr>
                <w:rFonts w:ascii="Arial" w:hAnsi="Arial" w:cs="Arial"/>
                <w:sz w:val="21"/>
                <w:szCs w:val="21"/>
              </w:rPr>
              <w:t>1</w:t>
            </w:r>
          </w:p>
        </w:tc>
        <w:tc>
          <w:tcPr>
            <w:tcW w:w="7371" w:type="dxa"/>
            <w:tcBorders>
              <w:top w:val="single" w:sz="6" w:space="0" w:color="auto"/>
              <w:left w:val="single" w:sz="6" w:space="0" w:color="auto"/>
              <w:bottom w:val="single" w:sz="6" w:space="0" w:color="auto"/>
              <w:right w:val="single" w:sz="6" w:space="0" w:color="auto"/>
            </w:tcBorders>
          </w:tcPr>
          <w:p w:rsidR="000513AC" w:rsidRPr="000513AC" w:rsidRDefault="000513AC" w:rsidP="000513AC">
            <w:pPr>
              <w:ind w:left="213"/>
              <w:jc w:val="center"/>
              <w:rPr>
                <w:rFonts w:ascii="Arial" w:hAnsi="Arial" w:cs="Arial"/>
                <w:bCs/>
                <w:sz w:val="21"/>
                <w:szCs w:val="21"/>
              </w:rPr>
            </w:pPr>
            <w:r w:rsidRPr="000513AC">
              <w:rPr>
                <w:rFonts w:ascii="Arial" w:hAnsi="Arial" w:cs="Arial"/>
                <w:bCs/>
                <w:sz w:val="21"/>
                <w:szCs w:val="21"/>
              </w:rPr>
              <w:t>2</w:t>
            </w:r>
          </w:p>
        </w:tc>
        <w:tc>
          <w:tcPr>
            <w:tcW w:w="6096" w:type="dxa"/>
            <w:tcBorders>
              <w:top w:val="single" w:sz="6" w:space="0" w:color="auto"/>
              <w:left w:val="single" w:sz="6" w:space="0" w:color="auto"/>
              <w:bottom w:val="single" w:sz="6" w:space="0" w:color="auto"/>
              <w:right w:val="single" w:sz="6" w:space="0" w:color="auto"/>
            </w:tcBorders>
          </w:tcPr>
          <w:p w:rsidR="000513AC" w:rsidRPr="000513AC" w:rsidRDefault="000513AC" w:rsidP="000513AC">
            <w:pPr>
              <w:jc w:val="center"/>
              <w:rPr>
                <w:rFonts w:ascii="Arial" w:hAnsi="Arial" w:cs="Arial"/>
                <w:sz w:val="21"/>
                <w:szCs w:val="21"/>
              </w:rPr>
            </w:pPr>
            <w:r w:rsidRPr="000513AC">
              <w:rPr>
                <w:rFonts w:ascii="Arial" w:hAnsi="Arial" w:cs="Arial"/>
                <w:sz w:val="21"/>
                <w:szCs w:val="21"/>
              </w:rPr>
              <w:t>3</w:t>
            </w:r>
          </w:p>
        </w:tc>
      </w:tr>
      <w:tr w:rsidR="000075D7" w:rsidRPr="000513AC" w:rsidTr="00DB128C">
        <w:tblPrEx>
          <w:tblLook w:val="04A0"/>
        </w:tblPrEx>
        <w:tc>
          <w:tcPr>
            <w:tcW w:w="567" w:type="dxa"/>
            <w:tcBorders>
              <w:top w:val="single" w:sz="6" w:space="0" w:color="auto"/>
              <w:left w:val="single" w:sz="6" w:space="0" w:color="auto"/>
              <w:bottom w:val="single" w:sz="6" w:space="0" w:color="auto"/>
              <w:right w:val="single" w:sz="6" w:space="0" w:color="auto"/>
            </w:tcBorders>
          </w:tcPr>
          <w:p w:rsidR="000075D7" w:rsidRPr="000513AC" w:rsidRDefault="000075D7" w:rsidP="00605BDB">
            <w:pPr>
              <w:spacing w:before="120"/>
              <w:jc w:val="center"/>
              <w:rPr>
                <w:rFonts w:ascii="Arial" w:hAnsi="Arial" w:cs="Arial"/>
                <w:sz w:val="21"/>
                <w:szCs w:val="21"/>
              </w:rPr>
            </w:pPr>
            <w:r w:rsidRPr="000513AC">
              <w:rPr>
                <w:rFonts w:ascii="Arial" w:hAnsi="Arial" w:cs="Arial"/>
                <w:sz w:val="21"/>
                <w:szCs w:val="21"/>
              </w:rPr>
              <w:t>1.</w:t>
            </w:r>
          </w:p>
          <w:p w:rsidR="000075D7" w:rsidRPr="000513AC" w:rsidRDefault="000075D7">
            <w:pPr>
              <w:jc w:val="center"/>
              <w:rPr>
                <w:rFonts w:ascii="Arial" w:hAnsi="Arial" w:cs="Arial"/>
                <w:sz w:val="21"/>
                <w:szCs w:val="21"/>
              </w:rPr>
            </w:pPr>
          </w:p>
          <w:p w:rsidR="000075D7" w:rsidRPr="000513AC" w:rsidRDefault="000075D7">
            <w:pPr>
              <w:jc w:val="center"/>
              <w:rPr>
                <w:rFonts w:ascii="Arial" w:hAnsi="Arial" w:cs="Arial"/>
                <w:sz w:val="21"/>
                <w:szCs w:val="21"/>
              </w:rPr>
            </w:pPr>
          </w:p>
        </w:tc>
        <w:tc>
          <w:tcPr>
            <w:tcW w:w="7371" w:type="dxa"/>
            <w:tcBorders>
              <w:top w:val="single" w:sz="6" w:space="0" w:color="auto"/>
              <w:left w:val="single" w:sz="6" w:space="0" w:color="auto"/>
              <w:bottom w:val="single" w:sz="6" w:space="0" w:color="auto"/>
              <w:right w:val="single" w:sz="6" w:space="0" w:color="auto"/>
            </w:tcBorders>
            <w:hideMark/>
          </w:tcPr>
          <w:p w:rsidR="00D62BAD" w:rsidRPr="000513AC" w:rsidRDefault="00D62BAD" w:rsidP="00605BDB">
            <w:pPr>
              <w:numPr>
                <w:ilvl w:val="0"/>
                <w:numId w:val="5"/>
              </w:numPr>
              <w:tabs>
                <w:tab w:val="clear" w:pos="360"/>
                <w:tab w:val="num" w:pos="212"/>
              </w:tabs>
              <w:spacing w:before="120"/>
              <w:ind w:left="210" w:hanging="210"/>
              <w:rPr>
                <w:rFonts w:ascii="Arial" w:hAnsi="Arial" w:cs="Arial"/>
                <w:b/>
                <w:bCs/>
                <w:sz w:val="21"/>
                <w:szCs w:val="21"/>
              </w:rPr>
            </w:pPr>
            <w:r w:rsidRPr="000513AC">
              <w:rPr>
                <w:rFonts w:ascii="Arial" w:hAnsi="Arial" w:cs="Arial"/>
                <w:b/>
                <w:bCs/>
                <w:sz w:val="21"/>
                <w:szCs w:val="21"/>
              </w:rPr>
              <w:t xml:space="preserve">Barlinek, ul. </w:t>
            </w:r>
            <w:proofErr w:type="spellStart"/>
            <w:r w:rsidRPr="000513AC">
              <w:rPr>
                <w:rFonts w:ascii="Arial" w:hAnsi="Arial" w:cs="Arial"/>
                <w:b/>
                <w:bCs/>
                <w:sz w:val="21"/>
                <w:szCs w:val="21"/>
              </w:rPr>
              <w:t>Pełczycka</w:t>
            </w:r>
            <w:proofErr w:type="spellEnd"/>
            <w:r w:rsidRPr="000513AC">
              <w:rPr>
                <w:rFonts w:ascii="Arial" w:hAnsi="Arial" w:cs="Arial"/>
                <w:b/>
                <w:bCs/>
                <w:sz w:val="21"/>
                <w:szCs w:val="21"/>
              </w:rPr>
              <w:t xml:space="preserve"> nr 1.</w:t>
            </w:r>
          </w:p>
          <w:p w:rsidR="00D62BAD" w:rsidRPr="000513AC" w:rsidRDefault="00D62BAD" w:rsidP="00D62BAD">
            <w:pPr>
              <w:numPr>
                <w:ilvl w:val="0"/>
                <w:numId w:val="5"/>
              </w:numPr>
              <w:tabs>
                <w:tab w:val="clear" w:pos="360"/>
                <w:tab w:val="num" w:pos="212"/>
              </w:tabs>
              <w:jc w:val="both"/>
              <w:rPr>
                <w:rFonts w:ascii="Arial" w:hAnsi="Arial" w:cs="Arial"/>
                <w:bCs/>
                <w:sz w:val="21"/>
                <w:szCs w:val="21"/>
              </w:rPr>
            </w:pPr>
            <w:r w:rsidRPr="000513AC">
              <w:rPr>
                <w:rFonts w:ascii="Arial" w:hAnsi="Arial" w:cs="Arial"/>
                <w:bCs/>
                <w:sz w:val="21"/>
                <w:szCs w:val="21"/>
              </w:rPr>
              <w:t>Działka ewidencyjna nr 35/6 o pow. 0,0453 ha (obręb ewidencyjny Barlinek</w:t>
            </w:r>
            <w:r w:rsidR="000513AC">
              <w:rPr>
                <w:rFonts w:ascii="Arial" w:hAnsi="Arial" w:cs="Arial"/>
                <w:bCs/>
                <w:sz w:val="21"/>
                <w:szCs w:val="21"/>
              </w:rPr>
              <w:t xml:space="preserve"> 2 jednostka ewidencyjna Barlinek - miasto</w:t>
            </w:r>
            <w:r w:rsidRPr="000513AC">
              <w:rPr>
                <w:rFonts w:ascii="Arial" w:hAnsi="Arial" w:cs="Arial"/>
                <w:bCs/>
                <w:sz w:val="21"/>
                <w:szCs w:val="21"/>
              </w:rPr>
              <w:t xml:space="preserve">). </w:t>
            </w:r>
          </w:p>
          <w:p w:rsidR="00D62BAD" w:rsidRPr="000513AC" w:rsidRDefault="00D62BAD" w:rsidP="00DB128C">
            <w:pPr>
              <w:ind w:left="212"/>
              <w:jc w:val="both"/>
              <w:rPr>
                <w:rFonts w:ascii="Arial" w:hAnsi="Arial" w:cs="Arial"/>
                <w:bCs/>
                <w:sz w:val="21"/>
                <w:szCs w:val="21"/>
              </w:rPr>
            </w:pPr>
            <w:r w:rsidRPr="000513AC">
              <w:rPr>
                <w:rFonts w:ascii="Arial" w:hAnsi="Arial" w:cs="Arial"/>
                <w:bCs/>
                <w:sz w:val="21"/>
                <w:szCs w:val="21"/>
              </w:rPr>
              <w:t xml:space="preserve">Dla nieruchomości macierzystej (gruntu i budynku) Sąd Rejonowy w Myśliborzu prowadzi księgę wieczystą nr SZ1M/00032265/5.     </w:t>
            </w:r>
          </w:p>
          <w:p w:rsidR="00D62BAD" w:rsidRPr="000513AC" w:rsidRDefault="00D62BAD" w:rsidP="00D62BAD">
            <w:pPr>
              <w:numPr>
                <w:ilvl w:val="0"/>
                <w:numId w:val="6"/>
              </w:numPr>
              <w:tabs>
                <w:tab w:val="clear" w:pos="360"/>
                <w:tab w:val="num" w:pos="212"/>
              </w:tabs>
              <w:ind w:left="212" w:hanging="212"/>
              <w:jc w:val="both"/>
              <w:rPr>
                <w:rFonts w:ascii="Arial" w:hAnsi="Arial" w:cs="Arial"/>
                <w:bCs/>
                <w:sz w:val="21"/>
                <w:szCs w:val="21"/>
              </w:rPr>
            </w:pPr>
            <w:r w:rsidRPr="000513AC">
              <w:rPr>
                <w:rFonts w:ascii="Arial" w:hAnsi="Arial" w:cs="Arial"/>
                <w:bCs/>
                <w:sz w:val="21"/>
                <w:szCs w:val="21"/>
              </w:rPr>
              <w:t xml:space="preserve">Przeznaczenie nieruchomości: Teren nie jest objęty planem miejscowym. Nieruchomość położona jest na obszarze, który w Studium uwarunkowań i kierunków zagospodarowania  przestrzennego Gminy Barlinek oznaczony jest symbolem MM - tereny miejskich zespołów zabudowy. </w:t>
            </w:r>
          </w:p>
          <w:p w:rsidR="000075D7" w:rsidRPr="000513AC" w:rsidRDefault="00D62BAD" w:rsidP="00605BDB">
            <w:pPr>
              <w:pStyle w:val="Akapitzlist"/>
              <w:numPr>
                <w:ilvl w:val="0"/>
                <w:numId w:val="6"/>
              </w:numPr>
              <w:tabs>
                <w:tab w:val="clear" w:pos="360"/>
                <w:tab w:val="num" w:pos="213"/>
              </w:tabs>
              <w:spacing w:after="120"/>
              <w:ind w:left="215" w:hanging="215"/>
              <w:jc w:val="both"/>
              <w:rPr>
                <w:rFonts w:ascii="Arial" w:hAnsi="Arial" w:cs="Arial"/>
                <w:bCs/>
                <w:sz w:val="21"/>
                <w:szCs w:val="21"/>
              </w:rPr>
            </w:pPr>
            <w:r w:rsidRPr="000513AC">
              <w:rPr>
                <w:rFonts w:ascii="Arial" w:hAnsi="Arial" w:cs="Arial"/>
                <w:bCs/>
                <w:sz w:val="21"/>
                <w:szCs w:val="21"/>
              </w:rPr>
              <w:t>Sposób zagospodarowania: Nieruchomość zabudowana budynkiem mieszkalnym nr 1, częściowo podpiwniczonym, o dwóch kondygnacjach nadziemnych z poddaszem użytkowym, w skład którego wchodzi 5 lokali mieszkalnych oraz budynkiem gospodarczym, o łącznej powierzchni użytkowej (lokali i pomieszczeń do nich przynależnych) wynosi 229,15 m</w:t>
            </w:r>
            <w:r w:rsidRPr="000513AC">
              <w:rPr>
                <w:rFonts w:ascii="Arial" w:hAnsi="Arial" w:cs="Arial"/>
                <w:bCs/>
                <w:sz w:val="21"/>
                <w:szCs w:val="21"/>
                <w:vertAlign w:val="superscript"/>
              </w:rPr>
              <w:t>2</w:t>
            </w:r>
            <w:r w:rsidRPr="000513AC">
              <w:rPr>
                <w:rFonts w:ascii="Arial" w:hAnsi="Arial" w:cs="Arial"/>
                <w:bCs/>
                <w:sz w:val="21"/>
                <w:szCs w:val="21"/>
              </w:rPr>
              <w:t xml:space="preserve">.   </w:t>
            </w:r>
          </w:p>
        </w:tc>
        <w:tc>
          <w:tcPr>
            <w:tcW w:w="6096" w:type="dxa"/>
            <w:tcBorders>
              <w:top w:val="single" w:sz="6" w:space="0" w:color="auto"/>
              <w:left w:val="single" w:sz="6" w:space="0" w:color="auto"/>
              <w:bottom w:val="single" w:sz="6" w:space="0" w:color="auto"/>
              <w:right w:val="single" w:sz="6" w:space="0" w:color="auto"/>
            </w:tcBorders>
            <w:hideMark/>
          </w:tcPr>
          <w:p w:rsidR="00D62BAD" w:rsidRPr="000513AC" w:rsidRDefault="00D62BAD" w:rsidP="00605BDB">
            <w:pPr>
              <w:numPr>
                <w:ilvl w:val="0"/>
                <w:numId w:val="8"/>
              </w:numPr>
              <w:tabs>
                <w:tab w:val="clear" w:pos="360"/>
                <w:tab w:val="num" w:pos="212"/>
              </w:tabs>
              <w:spacing w:before="120"/>
              <w:ind w:left="210" w:hanging="210"/>
              <w:jc w:val="both"/>
              <w:rPr>
                <w:rFonts w:ascii="Arial" w:hAnsi="Arial" w:cs="Arial"/>
                <w:sz w:val="21"/>
                <w:szCs w:val="21"/>
              </w:rPr>
            </w:pPr>
            <w:r w:rsidRPr="000513AC">
              <w:rPr>
                <w:rFonts w:ascii="Arial" w:hAnsi="Arial" w:cs="Arial"/>
                <w:b/>
                <w:sz w:val="21"/>
                <w:szCs w:val="21"/>
              </w:rPr>
              <w:t>Lokal mieszkalny nr 1</w:t>
            </w:r>
            <w:r w:rsidRPr="000513AC">
              <w:rPr>
                <w:rFonts w:ascii="Arial" w:hAnsi="Arial" w:cs="Arial"/>
                <w:sz w:val="21"/>
                <w:szCs w:val="21"/>
              </w:rPr>
              <w:t xml:space="preserve"> o pow. 42,96 m</w:t>
            </w:r>
            <w:r w:rsidRPr="000513AC">
              <w:rPr>
                <w:rFonts w:ascii="Arial" w:hAnsi="Arial" w:cs="Arial"/>
                <w:sz w:val="21"/>
                <w:szCs w:val="21"/>
                <w:vertAlign w:val="superscript"/>
              </w:rPr>
              <w:t>2</w:t>
            </w:r>
            <w:r w:rsidRPr="000513AC">
              <w:rPr>
                <w:rFonts w:ascii="Arial" w:hAnsi="Arial" w:cs="Arial"/>
                <w:sz w:val="21"/>
                <w:szCs w:val="21"/>
              </w:rPr>
              <w:t>, składający się z 2 pokoi, kuchni i łazienki położony na parterze, do którego przynależy piwnica o pow. 2,39 m</w:t>
            </w:r>
            <w:r w:rsidRPr="000513AC">
              <w:rPr>
                <w:rFonts w:ascii="Arial" w:hAnsi="Arial" w:cs="Arial"/>
                <w:sz w:val="21"/>
                <w:szCs w:val="21"/>
                <w:vertAlign w:val="superscript"/>
              </w:rPr>
              <w:t xml:space="preserve">2 </w:t>
            </w:r>
            <w:r w:rsidRPr="000513AC">
              <w:rPr>
                <w:rFonts w:ascii="Arial" w:hAnsi="Arial" w:cs="Arial"/>
                <w:sz w:val="21"/>
                <w:szCs w:val="21"/>
              </w:rPr>
              <w:t>oraz komórka gospodarcza o pow. 2,25 m</w:t>
            </w:r>
            <w:r w:rsidRPr="000513AC">
              <w:rPr>
                <w:rFonts w:ascii="Arial" w:hAnsi="Arial" w:cs="Arial"/>
                <w:sz w:val="21"/>
                <w:szCs w:val="21"/>
                <w:vertAlign w:val="superscript"/>
              </w:rPr>
              <w:t>2</w:t>
            </w:r>
            <w:r w:rsidRPr="000513AC">
              <w:rPr>
                <w:rFonts w:ascii="Arial" w:hAnsi="Arial" w:cs="Arial"/>
                <w:sz w:val="21"/>
                <w:szCs w:val="21"/>
              </w:rPr>
              <w:t xml:space="preserve">. Z lokalem tym związany jest udział w wysokości 2077/10000 części w nieruchomości wspólnej, którą stanowi grunt jako przedmiot współwłasności oraz części budynku i urządzenia, które nie służą wyłącznie do użytku właścicieli lokali. </w:t>
            </w:r>
          </w:p>
          <w:p w:rsidR="00D62BAD" w:rsidRPr="000513AC" w:rsidRDefault="00D62BAD" w:rsidP="00D62BAD">
            <w:pPr>
              <w:numPr>
                <w:ilvl w:val="0"/>
                <w:numId w:val="8"/>
              </w:numPr>
              <w:tabs>
                <w:tab w:val="clear" w:pos="360"/>
                <w:tab w:val="num" w:pos="212"/>
              </w:tabs>
              <w:jc w:val="both"/>
              <w:rPr>
                <w:rFonts w:ascii="Arial" w:hAnsi="Arial" w:cs="Arial"/>
                <w:sz w:val="21"/>
                <w:szCs w:val="21"/>
              </w:rPr>
            </w:pPr>
            <w:r w:rsidRPr="000513AC">
              <w:rPr>
                <w:rFonts w:ascii="Arial" w:hAnsi="Arial" w:cs="Arial"/>
                <w:sz w:val="21"/>
                <w:szCs w:val="21"/>
              </w:rPr>
              <w:t>Lokal nie posiada założonej księgi wieczystej.</w:t>
            </w:r>
          </w:p>
          <w:p w:rsidR="00D62BAD" w:rsidRPr="000513AC" w:rsidRDefault="00D62BAD" w:rsidP="00D62BAD">
            <w:pPr>
              <w:numPr>
                <w:ilvl w:val="0"/>
                <w:numId w:val="8"/>
              </w:numPr>
              <w:tabs>
                <w:tab w:val="clear" w:pos="360"/>
                <w:tab w:val="num" w:pos="212"/>
              </w:tabs>
              <w:ind w:left="212" w:hanging="212"/>
              <w:jc w:val="both"/>
              <w:rPr>
                <w:rFonts w:ascii="Arial" w:hAnsi="Arial" w:cs="Arial"/>
                <w:sz w:val="21"/>
                <w:szCs w:val="21"/>
              </w:rPr>
            </w:pPr>
            <w:r w:rsidRPr="000513AC">
              <w:rPr>
                <w:rFonts w:ascii="Arial" w:hAnsi="Arial" w:cs="Arial"/>
                <w:sz w:val="21"/>
                <w:szCs w:val="21"/>
              </w:rPr>
              <w:t xml:space="preserve">Rodzaj zbycia: ustanowienie odrębnej własności lokalu i jego sprzedaż. </w:t>
            </w:r>
          </w:p>
          <w:p w:rsidR="00D62BAD" w:rsidRPr="000513AC" w:rsidRDefault="00D62BAD" w:rsidP="00D62BAD">
            <w:pPr>
              <w:numPr>
                <w:ilvl w:val="0"/>
                <w:numId w:val="8"/>
              </w:numPr>
              <w:tabs>
                <w:tab w:val="clear" w:pos="360"/>
                <w:tab w:val="num" w:pos="212"/>
              </w:tabs>
              <w:ind w:left="212" w:hanging="212"/>
              <w:jc w:val="both"/>
              <w:rPr>
                <w:rFonts w:ascii="Arial" w:hAnsi="Arial" w:cs="Arial"/>
                <w:sz w:val="21"/>
                <w:szCs w:val="21"/>
              </w:rPr>
            </w:pPr>
            <w:r w:rsidRPr="000513AC">
              <w:rPr>
                <w:rFonts w:ascii="Arial" w:hAnsi="Arial" w:cs="Arial"/>
                <w:sz w:val="21"/>
                <w:szCs w:val="21"/>
              </w:rPr>
              <w:t xml:space="preserve">Cena lokalu wynosi: 87900 zł (osiemdziesiąt siedem tysięcy dziewięćset zł); cena lokalu zwolniona od podatku VAT. </w:t>
            </w:r>
          </w:p>
          <w:p w:rsidR="000075D7" w:rsidRPr="000513AC" w:rsidRDefault="000075D7" w:rsidP="00D62BAD">
            <w:pPr>
              <w:ind w:left="212"/>
              <w:jc w:val="both"/>
              <w:rPr>
                <w:rFonts w:ascii="Arial" w:hAnsi="Arial" w:cs="Arial"/>
                <w:sz w:val="21"/>
                <w:szCs w:val="21"/>
              </w:rPr>
            </w:pPr>
          </w:p>
        </w:tc>
      </w:tr>
    </w:tbl>
    <w:p w:rsidR="000075D7" w:rsidRDefault="000075D7" w:rsidP="000075D7">
      <w:pPr>
        <w:jc w:val="both"/>
        <w:rPr>
          <w:rFonts w:ascii="Arial" w:hAnsi="Arial" w:cs="Arial"/>
          <w:b/>
          <w:bCs/>
          <w:sz w:val="21"/>
          <w:szCs w:val="21"/>
        </w:rPr>
      </w:pPr>
    </w:p>
    <w:tbl>
      <w:tblPr>
        <w:tblW w:w="14034" w:type="dxa"/>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567"/>
        <w:gridCol w:w="7371"/>
        <w:gridCol w:w="6096"/>
      </w:tblGrid>
      <w:tr w:rsidR="000513AC" w:rsidRPr="000075D7" w:rsidTr="00C736AB">
        <w:tc>
          <w:tcPr>
            <w:tcW w:w="567" w:type="dxa"/>
            <w:tcBorders>
              <w:top w:val="single" w:sz="6" w:space="0" w:color="auto"/>
              <w:left w:val="single" w:sz="6" w:space="0" w:color="auto"/>
              <w:bottom w:val="single" w:sz="6" w:space="0" w:color="auto"/>
              <w:right w:val="single" w:sz="6" w:space="0" w:color="auto"/>
            </w:tcBorders>
          </w:tcPr>
          <w:p w:rsidR="000513AC" w:rsidRPr="000075D7" w:rsidRDefault="000513AC" w:rsidP="00C736AB">
            <w:pPr>
              <w:jc w:val="center"/>
              <w:rPr>
                <w:rFonts w:ascii="Arial" w:hAnsi="Arial" w:cs="Arial"/>
                <w:sz w:val="21"/>
                <w:szCs w:val="21"/>
              </w:rPr>
            </w:pPr>
            <w:r>
              <w:rPr>
                <w:rFonts w:ascii="Arial" w:hAnsi="Arial" w:cs="Arial"/>
                <w:sz w:val="21"/>
                <w:szCs w:val="21"/>
              </w:rPr>
              <w:lastRenderedPageBreak/>
              <w:t>1</w:t>
            </w:r>
          </w:p>
        </w:tc>
        <w:tc>
          <w:tcPr>
            <w:tcW w:w="7371" w:type="dxa"/>
            <w:tcBorders>
              <w:top w:val="single" w:sz="6" w:space="0" w:color="auto"/>
              <w:left w:val="single" w:sz="6" w:space="0" w:color="auto"/>
              <w:bottom w:val="single" w:sz="6" w:space="0" w:color="auto"/>
              <w:right w:val="single" w:sz="6" w:space="0" w:color="auto"/>
            </w:tcBorders>
          </w:tcPr>
          <w:p w:rsidR="000513AC" w:rsidRPr="000075D7" w:rsidRDefault="000513AC" w:rsidP="00C736AB">
            <w:pPr>
              <w:ind w:left="213"/>
              <w:jc w:val="center"/>
              <w:rPr>
                <w:rFonts w:ascii="Arial" w:hAnsi="Arial" w:cs="Arial"/>
                <w:bCs/>
                <w:sz w:val="21"/>
                <w:szCs w:val="21"/>
              </w:rPr>
            </w:pPr>
            <w:r>
              <w:rPr>
                <w:rFonts w:ascii="Arial" w:hAnsi="Arial" w:cs="Arial"/>
                <w:bCs/>
                <w:sz w:val="21"/>
                <w:szCs w:val="21"/>
              </w:rPr>
              <w:t>2</w:t>
            </w:r>
          </w:p>
        </w:tc>
        <w:tc>
          <w:tcPr>
            <w:tcW w:w="6096" w:type="dxa"/>
            <w:tcBorders>
              <w:top w:val="single" w:sz="6" w:space="0" w:color="auto"/>
              <w:left w:val="single" w:sz="6" w:space="0" w:color="auto"/>
              <w:bottom w:val="single" w:sz="6" w:space="0" w:color="auto"/>
              <w:right w:val="single" w:sz="6" w:space="0" w:color="auto"/>
            </w:tcBorders>
          </w:tcPr>
          <w:p w:rsidR="000513AC" w:rsidRPr="000075D7" w:rsidRDefault="000513AC" w:rsidP="00C736AB">
            <w:pPr>
              <w:jc w:val="center"/>
              <w:rPr>
                <w:rFonts w:ascii="Arial" w:hAnsi="Arial" w:cs="Arial"/>
                <w:sz w:val="21"/>
                <w:szCs w:val="21"/>
              </w:rPr>
            </w:pPr>
            <w:r>
              <w:rPr>
                <w:rFonts w:ascii="Arial" w:hAnsi="Arial" w:cs="Arial"/>
                <w:sz w:val="21"/>
                <w:szCs w:val="21"/>
              </w:rPr>
              <w:t>3</w:t>
            </w:r>
          </w:p>
        </w:tc>
      </w:tr>
      <w:tr w:rsidR="000513AC" w:rsidRPr="000075D7" w:rsidTr="000513AC">
        <w:tc>
          <w:tcPr>
            <w:tcW w:w="567" w:type="dxa"/>
            <w:tcBorders>
              <w:top w:val="single" w:sz="6" w:space="0" w:color="auto"/>
              <w:left w:val="single" w:sz="6" w:space="0" w:color="auto"/>
              <w:bottom w:val="single" w:sz="6" w:space="0" w:color="auto"/>
              <w:right w:val="single" w:sz="6" w:space="0" w:color="auto"/>
            </w:tcBorders>
          </w:tcPr>
          <w:p w:rsidR="000513AC" w:rsidRPr="000075D7" w:rsidRDefault="000513AC" w:rsidP="00605BDB">
            <w:pPr>
              <w:spacing w:before="120"/>
              <w:jc w:val="center"/>
              <w:rPr>
                <w:rFonts w:ascii="Arial" w:hAnsi="Arial" w:cs="Arial"/>
                <w:sz w:val="21"/>
                <w:szCs w:val="21"/>
              </w:rPr>
            </w:pPr>
            <w:r>
              <w:rPr>
                <w:rFonts w:ascii="Arial" w:hAnsi="Arial" w:cs="Arial"/>
                <w:sz w:val="21"/>
                <w:szCs w:val="21"/>
              </w:rPr>
              <w:t>2</w:t>
            </w:r>
            <w:r w:rsidRPr="000075D7">
              <w:rPr>
                <w:rFonts w:ascii="Arial" w:hAnsi="Arial" w:cs="Arial"/>
                <w:sz w:val="21"/>
                <w:szCs w:val="21"/>
              </w:rPr>
              <w:t>.</w:t>
            </w:r>
          </w:p>
          <w:p w:rsidR="000513AC" w:rsidRPr="000075D7" w:rsidRDefault="000513AC" w:rsidP="00C736AB">
            <w:pPr>
              <w:jc w:val="center"/>
              <w:rPr>
                <w:rFonts w:ascii="Arial" w:hAnsi="Arial" w:cs="Arial"/>
                <w:sz w:val="21"/>
                <w:szCs w:val="21"/>
              </w:rPr>
            </w:pPr>
          </w:p>
          <w:p w:rsidR="000513AC" w:rsidRPr="000075D7" w:rsidRDefault="000513AC" w:rsidP="00C736AB">
            <w:pPr>
              <w:jc w:val="center"/>
              <w:rPr>
                <w:rFonts w:ascii="Arial" w:hAnsi="Arial" w:cs="Arial"/>
                <w:sz w:val="21"/>
                <w:szCs w:val="21"/>
              </w:rPr>
            </w:pPr>
          </w:p>
        </w:tc>
        <w:tc>
          <w:tcPr>
            <w:tcW w:w="7371" w:type="dxa"/>
            <w:tcBorders>
              <w:top w:val="single" w:sz="6" w:space="0" w:color="auto"/>
              <w:left w:val="single" w:sz="6" w:space="0" w:color="auto"/>
              <w:bottom w:val="single" w:sz="6" w:space="0" w:color="auto"/>
              <w:right w:val="single" w:sz="6" w:space="0" w:color="auto"/>
            </w:tcBorders>
          </w:tcPr>
          <w:p w:rsidR="000513AC" w:rsidRPr="003457D5" w:rsidRDefault="000513AC" w:rsidP="00605BDB">
            <w:pPr>
              <w:pStyle w:val="Akapitzlist"/>
              <w:numPr>
                <w:ilvl w:val="1"/>
                <w:numId w:val="3"/>
              </w:numPr>
              <w:tabs>
                <w:tab w:val="clear" w:pos="1440"/>
                <w:tab w:val="num" w:pos="213"/>
              </w:tabs>
              <w:spacing w:before="120"/>
              <w:ind w:hanging="1440"/>
              <w:rPr>
                <w:rFonts w:ascii="Arial" w:hAnsi="Arial" w:cs="Arial"/>
                <w:b/>
                <w:bCs/>
                <w:sz w:val="21"/>
                <w:szCs w:val="21"/>
              </w:rPr>
            </w:pPr>
            <w:r w:rsidRPr="003457D5">
              <w:rPr>
                <w:rFonts w:ascii="Arial" w:hAnsi="Arial" w:cs="Arial"/>
                <w:b/>
                <w:bCs/>
                <w:sz w:val="21"/>
                <w:szCs w:val="21"/>
              </w:rPr>
              <w:t xml:space="preserve">Barlinek, ul. </w:t>
            </w:r>
            <w:proofErr w:type="spellStart"/>
            <w:r w:rsidRPr="003457D5">
              <w:rPr>
                <w:rFonts w:ascii="Arial" w:hAnsi="Arial" w:cs="Arial"/>
                <w:b/>
                <w:bCs/>
                <w:sz w:val="21"/>
                <w:szCs w:val="21"/>
              </w:rPr>
              <w:t>Pełczycka</w:t>
            </w:r>
            <w:proofErr w:type="spellEnd"/>
            <w:r w:rsidRPr="003457D5">
              <w:rPr>
                <w:rFonts w:ascii="Arial" w:hAnsi="Arial" w:cs="Arial"/>
                <w:b/>
                <w:bCs/>
                <w:sz w:val="21"/>
                <w:szCs w:val="21"/>
              </w:rPr>
              <w:t xml:space="preserve"> nr 1.</w:t>
            </w:r>
          </w:p>
          <w:p w:rsidR="000513AC" w:rsidRPr="000513AC" w:rsidRDefault="000513AC" w:rsidP="003457D5">
            <w:pPr>
              <w:numPr>
                <w:ilvl w:val="0"/>
                <w:numId w:val="10"/>
              </w:numPr>
              <w:ind w:left="213" w:hanging="213"/>
              <w:jc w:val="both"/>
              <w:rPr>
                <w:rFonts w:ascii="Arial" w:hAnsi="Arial" w:cs="Arial"/>
                <w:bCs/>
                <w:sz w:val="21"/>
                <w:szCs w:val="21"/>
              </w:rPr>
            </w:pPr>
            <w:r w:rsidRPr="000513AC">
              <w:rPr>
                <w:rFonts w:ascii="Arial" w:hAnsi="Arial" w:cs="Arial"/>
                <w:bCs/>
                <w:sz w:val="21"/>
                <w:szCs w:val="21"/>
              </w:rPr>
              <w:t>Działka ewidencyjna nr 35/6 o pow. 0,0453 ha (obręb ewidencyjny Barlinek 2</w:t>
            </w:r>
            <w:r>
              <w:rPr>
                <w:rFonts w:ascii="Arial" w:hAnsi="Arial" w:cs="Arial"/>
                <w:bCs/>
                <w:sz w:val="21"/>
                <w:szCs w:val="21"/>
              </w:rPr>
              <w:t xml:space="preserve"> jednostka ewidencyjna Barlinek - miasto</w:t>
            </w:r>
            <w:r w:rsidRPr="000513AC">
              <w:rPr>
                <w:rFonts w:ascii="Arial" w:hAnsi="Arial" w:cs="Arial"/>
                <w:bCs/>
                <w:sz w:val="21"/>
                <w:szCs w:val="21"/>
              </w:rPr>
              <w:t xml:space="preserve">). </w:t>
            </w:r>
          </w:p>
          <w:p w:rsidR="000513AC" w:rsidRPr="000513AC" w:rsidRDefault="000513AC" w:rsidP="000513AC">
            <w:pPr>
              <w:ind w:left="213"/>
              <w:rPr>
                <w:rFonts w:ascii="Arial" w:hAnsi="Arial" w:cs="Arial"/>
                <w:bCs/>
                <w:sz w:val="21"/>
                <w:szCs w:val="21"/>
              </w:rPr>
            </w:pPr>
            <w:r w:rsidRPr="000513AC">
              <w:rPr>
                <w:rFonts w:ascii="Arial" w:hAnsi="Arial" w:cs="Arial"/>
                <w:bCs/>
                <w:sz w:val="21"/>
                <w:szCs w:val="21"/>
              </w:rPr>
              <w:t xml:space="preserve">Dla nieruchomości macierzystej (gruntu i budynku) Sąd Rejonowy w Myśliborzu prowadzi księgę wieczystą nr SZ1M/00032265/5.     </w:t>
            </w:r>
          </w:p>
          <w:p w:rsidR="000513AC" w:rsidRPr="000513AC" w:rsidRDefault="000513AC" w:rsidP="003457D5">
            <w:pPr>
              <w:numPr>
                <w:ilvl w:val="0"/>
                <w:numId w:val="11"/>
              </w:numPr>
              <w:ind w:left="212" w:hanging="212"/>
              <w:jc w:val="both"/>
              <w:rPr>
                <w:rFonts w:ascii="Arial" w:hAnsi="Arial" w:cs="Arial"/>
                <w:bCs/>
                <w:sz w:val="21"/>
                <w:szCs w:val="21"/>
              </w:rPr>
            </w:pPr>
            <w:r w:rsidRPr="000513AC">
              <w:rPr>
                <w:rFonts w:ascii="Arial" w:hAnsi="Arial" w:cs="Arial"/>
                <w:bCs/>
                <w:sz w:val="21"/>
                <w:szCs w:val="21"/>
              </w:rPr>
              <w:t xml:space="preserve">Przeznaczenie nieruchomości: Teren nie jest objęty planem miejscowym. Nieruchomość położona jest na obszarze, który w Studium uwarunkowań i kierunków zagospodarowania  przestrzennego Gminy Barlinek oznaczony jest symbolem MM - tereny miejskich zespołów zabudowy. </w:t>
            </w:r>
          </w:p>
          <w:p w:rsidR="000513AC" w:rsidRPr="00DB128C" w:rsidRDefault="000513AC" w:rsidP="003457D5">
            <w:pPr>
              <w:pStyle w:val="Akapitzlist"/>
              <w:numPr>
                <w:ilvl w:val="0"/>
                <w:numId w:val="11"/>
              </w:numPr>
              <w:tabs>
                <w:tab w:val="clear" w:pos="360"/>
                <w:tab w:val="num" w:pos="213"/>
              </w:tabs>
              <w:ind w:left="213" w:hanging="213"/>
              <w:jc w:val="both"/>
              <w:rPr>
                <w:rFonts w:ascii="Arial" w:hAnsi="Arial" w:cs="Arial"/>
                <w:bCs/>
                <w:sz w:val="21"/>
                <w:szCs w:val="21"/>
              </w:rPr>
            </w:pPr>
            <w:r w:rsidRPr="000513AC">
              <w:rPr>
                <w:rFonts w:ascii="Arial" w:hAnsi="Arial" w:cs="Arial"/>
                <w:bCs/>
                <w:sz w:val="21"/>
                <w:szCs w:val="21"/>
              </w:rPr>
              <w:t>Sposób zagospodarowania: Nieruchomość zabudowana budynkiem mieszkalnym nr 1, częściowo podpiwniczonym, o dwóch kondygnacjach nadziemnych z poddaszem użytkowym, w skład którego wchodzi 5 lokali mieszkalnych oraz budynkiem gospodarczym, o łącznej powierzchni użytkowej (lokali i pomieszczeń do nich przynależnych) wynosi 229,15 m</w:t>
            </w:r>
            <w:r w:rsidRPr="00CF70D5">
              <w:rPr>
                <w:rFonts w:ascii="Arial" w:hAnsi="Arial" w:cs="Arial"/>
                <w:bCs/>
                <w:sz w:val="21"/>
                <w:szCs w:val="21"/>
                <w:vertAlign w:val="superscript"/>
              </w:rPr>
              <w:t>2</w:t>
            </w:r>
            <w:r w:rsidRPr="000513AC">
              <w:rPr>
                <w:rFonts w:ascii="Arial" w:hAnsi="Arial" w:cs="Arial"/>
                <w:bCs/>
                <w:sz w:val="21"/>
                <w:szCs w:val="21"/>
              </w:rPr>
              <w:t xml:space="preserve">.   </w:t>
            </w:r>
          </w:p>
        </w:tc>
        <w:tc>
          <w:tcPr>
            <w:tcW w:w="6096" w:type="dxa"/>
            <w:tcBorders>
              <w:top w:val="single" w:sz="6" w:space="0" w:color="auto"/>
              <w:left w:val="single" w:sz="6" w:space="0" w:color="auto"/>
              <w:bottom w:val="single" w:sz="6" w:space="0" w:color="auto"/>
              <w:right w:val="single" w:sz="6" w:space="0" w:color="auto"/>
            </w:tcBorders>
          </w:tcPr>
          <w:p w:rsidR="000513AC" w:rsidRPr="000513AC" w:rsidRDefault="000513AC" w:rsidP="00605BDB">
            <w:pPr>
              <w:numPr>
                <w:ilvl w:val="0"/>
                <w:numId w:val="12"/>
              </w:numPr>
              <w:spacing w:before="120"/>
              <w:ind w:left="210" w:hanging="210"/>
              <w:jc w:val="both"/>
              <w:rPr>
                <w:rFonts w:ascii="Arial" w:hAnsi="Arial" w:cs="Arial"/>
                <w:sz w:val="21"/>
                <w:szCs w:val="21"/>
              </w:rPr>
            </w:pPr>
            <w:r w:rsidRPr="003457D5">
              <w:rPr>
                <w:rFonts w:ascii="Arial" w:hAnsi="Arial" w:cs="Arial"/>
                <w:b/>
                <w:sz w:val="21"/>
                <w:szCs w:val="21"/>
              </w:rPr>
              <w:t xml:space="preserve">Lokal mieszkalny nr </w:t>
            </w:r>
            <w:r w:rsidR="003457D5">
              <w:rPr>
                <w:rFonts w:ascii="Arial" w:hAnsi="Arial" w:cs="Arial"/>
                <w:b/>
                <w:sz w:val="21"/>
                <w:szCs w:val="21"/>
              </w:rPr>
              <w:t>4</w:t>
            </w:r>
            <w:r w:rsidRPr="003457D5">
              <w:rPr>
                <w:rFonts w:ascii="Arial" w:hAnsi="Arial" w:cs="Arial"/>
                <w:b/>
                <w:sz w:val="21"/>
                <w:szCs w:val="21"/>
              </w:rPr>
              <w:t xml:space="preserve"> </w:t>
            </w:r>
            <w:r w:rsidRPr="000513AC">
              <w:rPr>
                <w:rFonts w:ascii="Arial" w:hAnsi="Arial" w:cs="Arial"/>
                <w:sz w:val="21"/>
                <w:szCs w:val="21"/>
              </w:rPr>
              <w:t xml:space="preserve">o pow. </w:t>
            </w:r>
            <w:r w:rsidR="003457D5">
              <w:rPr>
                <w:rFonts w:ascii="Arial" w:hAnsi="Arial" w:cs="Arial"/>
                <w:sz w:val="21"/>
                <w:szCs w:val="21"/>
              </w:rPr>
              <w:t>38,81</w:t>
            </w:r>
            <w:r w:rsidRPr="000513AC">
              <w:rPr>
                <w:rFonts w:ascii="Arial" w:hAnsi="Arial" w:cs="Arial"/>
                <w:sz w:val="21"/>
                <w:szCs w:val="21"/>
              </w:rPr>
              <w:t xml:space="preserve"> m</w:t>
            </w:r>
            <w:r w:rsidRPr="003457D5">
              <w:rPr>
                <w:rFonts w:ascii="Arial" w:hAnsi="Arial" w:cs="Arial"/>
                <w:sz w:val="21"/>
                <w:szCs w:val="21"/>
                <w:vertAlign w:val="superscript"/>
              </w:rPr>
              <w:t>2</w:t>
            </w:r>
            <w:r w:rsidRPr="000513AC">
              <w:rPr>
                <w:rFonts w:ascii="Arial" w:hAnsi="Arial" w:cs="Arial"/>
                <w:sz w:val="21"/>
                <w:szCs w:val="21"/>
              </w:rPr>
              <w:t xml:space="preserve">, składający się z 2 pokoi, kuchni i łazienki położony na </w:t>
            </w:r>
            <w:r w:rsidR="00605BDB">
              <w:rPr>
                <w:rFonts w:ascii="Arial" w:hAnsi="Arial" w:cs="Arial"/>
                <w:sz w:val="21"/>
                <w:szCs w:val="21"/>
              </w:rPr>
              <w:t xml:space="preserve">I </w:t>
            </w:r>
            <w:proofErr w:type="spellStart"/>
            <w:r w:rsidRPr="000513AC">
              <w:rPr>
                <w:rFonts w:ascii="Arial" w:hAnsi="Arial" w:cs="Arial"/>
                <w:sz w:val="21"/>
                <w:szCs w:val="21"/>
              </w:rPr>
              <w:t>p</w:t>
            </w:r>
            <w:r w:rsidR="00605BDB">
              <w:rPr>
                <w:rFonts w:ascii="Arial" w:hAnsi="Arial" w:cs="Arial"/>
                <w:sz w:val="21"/>
                <w:szCs w:val="21"/>
              </w:rPr>
              <w:t>ietrze</w:t>
            </w:r>
            <w:proofErr w:type="spellEnd"/>
            <w:r w:rsidRPr="000513AC">
              <w:rPr>
                <w:rFonts w:ascii="Arial" w:hAnsi="Arial" w:cs="Arial"/>
                <w:sz w:val="21"/>
                <w:szCs w:val="21"/>
              </w:rPr>
              <w:t xml:space="preserve">, do którego przynależy piwnica o pow. </w:t>
            </w:r>
            <w:r w:rsidR="003457D5">
              <w:rPr>
                <w:rFonts w:ascii="Arial" w:hAnsi="Arial" w:cs="Arial"/>
                <w:sz w:val="21"/>
                <w:szCs w:val="21"/>
              </w:rPr>
              <w:t>4,91</w:t>
            </w:r>
            <w:r w:rsidRPr="000513AC">
              <w:rPr>
                <w:rFonts w:ascii="Arial" w:hAnsi="Arial" w:cs="Arial"/>
                <w:sz w:val="21"/>
                <w:szCs w:val="21"/>
              </w:rPr>
              <w:t xml:space="preserve"> m</w:t>
            </w:r>
            <w:r w:rsidRPr="003457D5">
              <w:rPr>
                <w:rFonts w:ascii="Arial" w:hAnsi="Arial" w:cs="Arial"/>
                <w:sz w:val="21"/>
                <w:szCs w:val="21"/>
                <w:vertAlign w:val="superscript"/>
              </w:rPr>
              <w:t>2</w:t>
            </w:r>
            <w:r w:rsidRPr="000513AC">
              <w:rPr>
                <w:rFonts w:ascii="Arial" w:hAnsi="Arial" w:cs="Arial"/>
                <w:sz w:val="21"/>
                <w:szCs w:val="21"/>
              </w:rPr>
              <w:t xml:space="preserve"> oraz komórka gospodarcza o pow. 2,25 m</w:t>
            </w:r>
            <w:r w:rsidRPr="003457D5">
              <w:rPr>
                <w:rFonts w:ascii="Arial" w:hAnsi="Arial" w:cs="Arial"/>
                <w:sz w:val="21"/>
                <w:szCs w:val="21"/>
                <w:vertAlign w:val="superscript"/>
              </w:rPr>
              <w:t>2</w:t>
            </w:r>
            <w:r w:rsidRPr="000513AC">
              <w:rPr>
                <w:rFonts w:ascii="Arial" w:hAnsi="Arial" w:cs="Arial"/>
                <w:sz w:val="21"/>
                <w:szCs w:val="21"/>
              </w:rPr>
              <w:t>. Z lokalem tym związany jest udział w wysokości 20</w:t>
            </w:r>
            <w:r w:rsidR="003457D5">
              <w:rPr>
                <w:rFonts w:ascii="Arial" w:hAnsi="Arial" w:cs="Arial"/>
                <w:sz w:val="21"/>
                <w:szCs w:val="21"/>
              </w:rPr>
              <w:t>06</w:t>
            </w:r>
            <w:r w:rsidRPr="000513AC">
              <w:rPr>
                <w:rFonts w:ascii="Arial" w:hAnsi="Arial" w:cs="Arial"/>
                <w:sz w:val="21"/>
                <w:szCs w:val="21"/>
              </w:rPr>
              <w:t xml:space="preserve">/10000 części w nieruchomości wspólnej, którą stanowi grunt jako przedmiot współwłasności oraz części budynku i urządzenia, które nie służą wyłącznie do użytku właścicieli lokali. </w:t>
            </w:r>
          </w:p>
          <w:p w:rsidR="000513AC" w:rsidRPr="000513AC" w:rsidRDefault="000513AC" w:rsidP="003457D5">
            <w:pPr>
              <w:numPr>
                <w:ilvl w:val="0"/>
                <w:numId w:val="12"/>
              </w:numPr>
              <w:tabs>
                <w:tab w:val="clear" w:pos="360"/>
                <w:tab w:val="num" w:pos="213"/>
              </w:tabs>
              <w:jc w:val="both"/>
              <w:rPr>
                <w:rFonts w:ascii="Arial" w:hAnsi="Arial" w:cs="Arial"/>
                <w:sz w:val="21"/>
                <w:szCs w:val="21"/>
              </w:rPr>
            </w:pPr>
            <w:r w:rsidRPr="000513AC">
              <w:rPr>
                <w:rFonts w:ascii="Arial" w:hAnsi="Arial" w:cs="Arial"/>
                <w:sz w:val="21"/>
                <w:szCs w:val="21"/>
              </w:rPr>
              <w:t>Lokal nie posiada założonej księgi wieczystej.</w:t>
            </w:r>
          </w:p>
          <w:p w:rsidR="000513AC" w:rsidRPr="000513AC" w:rsidRDefault="000513AC" w:rsidP="003457D5">
            <w:pPr>
              <w:numPr>
                <w:ilvl w:val="0"/>
                <w:numId w:val="12"/>
              </w:numPr>
              <w:ind w:left="212" w:hanging="212"/>
              <w:jc w:val="both"/>
              <w:rPr>
                <w:rFonts w:ascii="Arial" w:hAnsi="Arial" w:cs="Arial"/>
                <w:sz w:val="21"/>
                <w:szCs w:val="21"/>
              </w:rPr>
            </w:pPr>
            <w:r w:rsidRPr="000513AC">
              <w:rPr>
                <w:rFonts w:ascii="Arial" w:hAnsi="Arial" w:cs="Arial"/>
                <w:sz w:val="21"/>
                <w:szCs w:val="21"/>
              </w:rPr>
              <w:t xml:space="preserve">Rodzaj zbycia: ustanowienie odrębnej własności lokalu i jego sprzedaż. </w:t>
            </w:r>
          </w:p>
          <w:p w:rsidR="000513AC" w:rsidRPr="00605BDB" w:rsidRDefault="000513AC" w:rsidP="00605BDB">
            <w:pPr>
              <w:numPr>
                <w:ilvl w:val="0"/>
                <w:numId w:val="12"/>
              </w:numPr>
              <w:spacing w:after="120"/>
              <w:ind w:left="210" w:hanging="210"/>
              <w:jc w:val="both"/>
              <w:rPr>
                <w:rFonts w:ascii="Arial" w:hAnsi="Arial" w:cs="Arial"/>
                <w:sz w:val="21"/>
                <w:szCs w:val="21"/>
              </w:rPr>
            </w:pPr>
            <w:r w:rsidRPr="000513AC">
              <w:rPr>
                <w:rFonts w:ascii="Arial" w:hAnsi="Arial" w:cs="Arial"/>
                <w:sz w:val="21"/>
                <w:szCs w:val="21"/>
              </w:rPr>
              <w:t xml:space="preserve">Cena lokalu wynosi: </w:t>
            </w:r>
            <w:r w:rsidR="003457D5">
              <w:rPr>
                <w:rFonts w:ascii="Arial" w:hAnsi="Arial" w:cs="Arial"/>
                <w:sz w:val="21"/>
                <w:szCs w:val="21"/>
              </w:rPr>
              <w:t>93197</w:t>
            </w:r>
            <w:r w:rsidRPr="000513AC">
              <w:rPr>
                <w:rFonts w:ascii="Arial" w:hAnsi="Arial" w:cs="Arial"/>
                <w:sz w:val="21"/>
                <w:szCs w:val="21"/>
              </w:rPr>
              <w:t xml:space="preserve"> zł (</w:t>
            </w:r>
            <w:r w:rsidR="003457D5">
              <w:rPr>
                <w:rFonts w:ascii="Arial" w:hAnsi="Arial" w:cs="Arial"/>
                <w:sz w:val="21"/>
                <w:szCs w:val="21"/>
              </w:rPr>
              <w:t>dziewięć</w:t>
            </w:r>
            <w:r w:rsidRPr="000513AC">
              <w:rPr>
                <w:rFonts w:ascii="Arial" w:hAnsi="Arial" w:cs="Arial"/>
                <w:sz w:val="21"/>
                <w:szCs w:val="21"/>
              </w:rPr>
              <w:t xml:space="preserve">dziesiąt </w:t>
            </w:r>
            <w:r w:rsidR="003457D5">
              <w:rPr>
                <w:rFonts w:ascii="Arial" w:hAnsi="Arial" w:cs="Arial"/>
                <w:sz w:val="21"/>
                <w:szCs w:val="21"/>
              </w:rPr>
              <w:t>trzy</w:t>
            </w:r>
            <w:r w:rsidRPr="000513AC">
              <w:rPr>
                <w:rFonts w:ascii="Arial" w:hAnsi="Arial" w:cs="Arial"/>
                <w:sz w:val="21"/>
                <w:szCs w:val="21"/>
              </w:rPr>
              <w:t xml:space="preserve"> tysi</w:t>
            </w:r>
            <w:r w:rsidR="003457D5">
              <w:rPr>
                <w:rFonts w:ascii="Arial" w:hAnsi="Arial" w:cs="Arial"/>
                <w:sz w:val="21"/>
                <w:szCs w:val="21"/>
              </w:rPr>
              <w:t>ące</w:t>
            </w:r>
            <w:r w:rsidRPr="000513AC">
              <w:rPr>
                <w:rFonts w:ascii="Arial" w:hAnsi="Arial" w:cs="Arial"/>
                <w:sz w:val="21"/>
                <w:szCs w:val="21"/>
              </w:rPr>
              <w:t xml:space="preserve"> </w:t>
            </w:r>
            <w:r w:rsidR="003457D5">
              <w:rPr>
                <w:rFonts w:ascii="Arial" w:hAnsi="Arial" w:cs="Arial"/>
                <w:sz w:val="21"/>
                <w:szCs w:val="21"/>
              </w:rPr>
              <w:t xml:space="preserve">sto dziewięćdziesiąt </w:t>
            </w:r>
            <w:r w:rsidRPr="000513AC">
              <w:rPr>
                <w:rFonts w:ascii="Arial" w:hAnsi="Arial" w:cs="Arial"/>
                <w:sz w:val="21"/>
                <w:szCs w:val="21"/>
              </w:rPr>
              <w:t>s</w:t>
            </w:r>
            <w:r w:rsidR="003457D5">
              <w:rPr>
                <w:rFonts w:ascii="Arial" w:hAnsi="Arial" w:cs="Arial"/>
                <w:sz w:val="21"/>
                <w:szCs w:val="21"/>
              </w:rPr>
              <w:t>i</w:t>
            </w:r>
            <w:r w:rsidRPr="000513AC">
              <w:rPr>
                <w:rFonts w:ascii="Arial" w:hAnsi="Arial" w:cs="Arial"/>
                <w:sz w:val="21"/>
                <w:szCs w:val="21"/>
              </w:rPr>
              <w:t>e</w:t>
            </w:r>
            <w:r w:rsidR="003457D5">
              <w:rPr>
                <w:rFonts w:ascii="Arial" w:hAnsi="Arial" w:cs="Arial"/>
                <w:sz w:val="21"/>
                <w:szCs w:val="21"/>
              </w:rPr>
              <w:t>dem</w:t>
            </w:r>
            <w:r w:rsidRPr="000513AC">
              <w:rPr>
                <w:rFonts w:ascii="Arial" w:hAnsi="Arial" w:cs="Arial"/>
                <w:sz w:val="21"/>
                <w:szCs w:val="21"/>
              </w:rPr>
              <w:t xml:space="preserve"> zł); cena lokalu zwolniona od podatku VAT. </w:t>
            </w:r>
          </w:p>
        </w:tc>
      </w:tr>
    </w:tbl>
    <w:p w:rsidR="000075D7" w:rsidRPr="000075D7" w:rsidRDefault="000075D7" w:rsidP="000075D7">
      <w:pPr>
        <w:jc w:val="both"/>
        <w:rPr>
          <w:rFonts w:ascii="Arial" w:hAnsi="Arial" w:cs="Arial"/>
          <w:b/>
          <w:bCs/>
          <w:sz w:val="21"/>
          <w:szCs w:val="21"/>
        </w:rPr>
      </w:pPr>
    </w:p>
    <w:p w:rsidR="000075D7" w:rsidRPr="000075D7" w:rsidRDefault="000075D7" w:rsidP="000075D7">
      <w:pPr>
        <w:jc w:val="both"/>
        <w:rPr>
          <w:rFonts w:ascii="Arial" w:hAnsi="Arial" w:cs="Arial"/>
          <w:b/>
          <w:bCs/>
          <w:sz w:val="21"/>
          <w:szCs w:val="21"/>
        </w:rPr>
      </w:pPr>
      <w:r w:rsidRPr="000075D7">
        <w:rPr>
          <w:rFonts w:ascii="Arial" w:hAnsi="Arial" w:cs="Arial"/>
          <w:b/>
          <w:bCs/>
          <w:sz w:val="21"/>
          <w:szCs w:val="21"/>
        </w:rPr>
        <w:t>§2.</w:t>
      </w:r>
      <w:r w:rsidRPr="000075D7">
        <w:rPr>
          <w:rFonts w:ascii="Arial" w:hAnsi="Arial" w:cs="Arial"/>
          <w:sz w:val="21"/>
          <w:szCs w:val="21"/>
        </w:rPr>
        <w:t xml:space="preserve"> Nieruchomości stanowiące lokale mieszkalne opisane w §1 zarządzenia są przedmiotem umowy oddania w najem na czas nieoznaczony.</w:t>
      </w:r>
    </w:p>
    <w:p w:rsidR="000075D7" w:rsidRPr="000075D7" w:rsidRDefault="000075D7" w:rsidP="000075D7">
      <w:pPr>
        <w:jc w:val="right"/>
        <w:rPr>
          <w:rFonts w:ascii="Arial" w:hAnsi="Arial" w:cs="Arial"/>
          <w:i/>
          <w:sz w:val="21"/>
          <w:szCs w:val="21"/>
        </w:rPr>
      </w:pPr>
    </w:p>
    <w:p w:rsidR="000075D7" w:rsidRPr="000075D7" w:rsidRDefault="000075D7" w:rsidP="000075D7">
      <w:pPr>
        <w:pStyle w:val="Tekstpodstawowy"/>
        <w:rPr>
          <w:rFonts w:ascii="Arial" w:hAnsi="Arial" w:cs="Arial"/>
          <w:sz w:val="21"/>
          <w:szCs w:val="21"/>
        </w:rPr>
      </w:pPr>
      <w:r w:rsidRPr="000075D7">
        <w:rPr>
          <w:rFonts w:ascii="Arial" w:hAnsi="Arial" w:cs="Arial"/>
          <w:b/>
          <w:bCs/>
          <w:sz w:val="21"/>
          <w:szCs w:val="21"/>
        </w:rPr>
        <w:t xml:space="preserve">§3. </w:t>
      </w:r>
      <w:r w:rsidRPr="000075D7">
        <w:rPr>
          <w:rFonts w:ascii="Arial" w:hAnsi="Arial" w:cs="Arial"/>
          <w:b/>
          <w:sz w:val="21"/>
          <w:szCs w:val="21"/>
        </w:rPr>
        <w:t>1.</w:t>
      </w:r>
      <w:r w:rsidRPr="000075D7">
        <w:rPr>
          <w:rFonts w:ascii="Arial" w:hAnsi="Arial" w:cs="Arial"/>
          <w:sz w:val="21"/>
          <w:szCs w:val="21"/>
        </w:rPr>
        <w:t xml:space="preserve"> Pierwszeństwo w nabyciu nieruchomości przysługuje osobom wymienionym w art. 34 ust. 1 ustawy z dnia 21 sierpnia 1997 r. o gospodarce nieruchomościami. </w:t>
      </w:r>
    </w:p>
    <w:p w:rsidR="000075D7" w:rsidRPr="000075D7" w:rsidRDefault="000075D7" w:rsidP="000075D7">
      <w:pPr>
        <w:jc w:val="both"/>
        <w:rPr>
          <w:rFonts w:ascii="Arial" w:hAnsi="Arial" w:cs="Arial"/>
          <w:sz w:val="21"/>
          <w:szCs w:val="21"/>
        </w:rPr>
      </w:pPr>
      <w:r w:rsidRPr="000075D7">
        <w:rPr>
          <w:rFonts w:ascii="Arial" w:hAnsi="Arial" w:cs="Arial"/>
          <w:b/>
          <w:bCs/>
          <w:sz w:val="21"/>
          <w:szCs w:val="21"/>
        </w:rPr>
        <w:t>2.</w:t>
      </w:r>
      <w:r w:rsidRPr="000075D7">
        <w:rPr>
          <w:rFonts w:ascii="Arial" w:hAnsi="Arial" w:cs="Arial"/>
          <w:sz w:val="21"/>
          <w:szCs w:val="21"/>
        </w:rPr>
        <w:t xml:space="preserve"> Osobie fizycznej lub prawnej, o której mowa w art. 34 ust. 1 pkt. 1. i pkt. 2. ustawy o gospodarce nieruchomościami przysługuje pierwszeństwo w nabyciu nieruchomości stanowiącej przedmiotowy lokal mieszkalny, jeżeli złoży wniosek o nabycie w terminie sześciu tygodni, licząc od dnia wywieszenia niniejszego wykazu.   </w:t>
      </w:r>
    </w:p>
    <w:p w:rsidR="000075D7" w:rsidRPr="000075D7" w:rsidRDefault="000075D7" w:rsidP="000075D7">
      <w:pPr>
        <w:ind w:firstLine="708"/>
        <w:jc w:val="both"/>
        <w:rPr>
          <w:rFonts w:ascii="Arial" w:hAnsi="Arial" w:cs="Arial"/>
          <w:b/>
          <w:sz w:val="21"/>
          <w:szCs w:val="21"/>
        </w:rPr>
      </w:pPr>
    </w:p>
    <w:p w:rsidR="000075D7" w:rsidRPr="000075D7" w:rsidRDefault="000075D7" w:rsidP="000075D7">
      <w:pPr>
        <w:jc w:val="both"/>
        <w:rPr>
          <w:rFonts w:ascii="Arial" w:hAnsi="Arial" w:cs="Arial"/>
          <w:sz w:val="21"/>
          <w:szCs w:val="21"/>
        </w:rPr>
      </w:pPr>
      <w:r w:rsidRPr="000075D7">
        <w:rPr>
          <w:rFonts w:ascii="Arial" w:hAnsi="Arial" w:cs="Arial"/>
          <w:b/>
          <w:sz w:val="21"/>
          <w:szCs w:val="21"/>
        </w:rPr>
        <w:t xml:space="preserve">§4. </w:t>
      </w:r>
      <w:r w:rsidRPr="000075D7">
        <w:rPr>
          <w:rFonts w:ascii="Arial" w:hAnsi="Arial" w:cs="Arial"/>
          <w:sz w:val="21"/>
          <w:szCs w:val="21"/>
        </w:rPr>
        <w:t>Zarządzenie wchodzi w życie z dniem ogłoszenia.</w:t>
      </w:r>
    </w:p>
    <w:p w:rsidR="000075D7" w:rsidRPr="000075D7" w:rsidRDefault="000075D7" w:rsidP="000075D7">
      <w:pPr>
        <w:ind w:firstLine="708"/>
        <w:jc w:val="right"/>
        <w:rPr>
          <w:rFonts w:ascii="Arial" w:hAnsi="Arial" w:cs="Arial"/>
          <w:bCs/>
          <w:i/>
          <w:sz w:val="21"/>
          <w:szCs w:val="21"/>
        </w:rPr>
      </w:pPr>
    </w:p>
    <w:p w:rsidR="00886A4A" w:rsidRPr="000075D7" w:rsidRDefault="00886A4A">
      <w:pPr>
        <w:rPr>
          <w:sz w:val="21"/>
          <w:szCs w:val="21"/>
        </w:rPr>
      </w:pPr>
    </w:p>
    <w:p w:rsidR="000075D7" w:rsidRPr="000075D7" w:rsidRDefault="000075D7">
      <w:pPr>
        <w:rPr>
          <w:sz w:val="21"/>
          <w:szCs w:val="21"/>
        </w:rPr>
      </w:pPr>
    </w:p>
    <w:sectPr w:rsidR="000075D7" w:rsidRPr="000075D7" w:rsidSect="00605BDB">
      <w:pgSz w:w="16838" w:h="11906" w:orient="landscape"/>
      <w:pgMar w:top="709" w:right="962"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F5961"/>
    <w:multiLevelType w:val="hybridMultilevel"/>
    <w:tmpl w:val="5B7AAED2"/>
    <w:lvl w:ilvl="0" w:tplc="25487F88">
      <w:start w:val="5"/>
      <w:numFmt w:val="decimal"/>
      <w:lvlText w:val="%1."/>
      <w:lvlJc w:val="left"/>
      <w:pPr>
        <w:tabs>
          <w:tab w:val="num" w:pos="360"/>
        </w:tabs>
        <w:ind w:left="340" w:hanging="34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09D65E5"/>
    <w:multiLevelType w:val="hybridMultilevel"/>
    <w:tmpl w:val="970C4D32"/>
    <w:lvl w:ilvl="0" w:tplc="29260D6C">
      <w:start w:val="3"/>
      <w:numFmt w:val="decimal"/>
      <w:lvlText w:val="%1."/>
      <w:lvlJc w:val="left"/>
      <w:pPr>
        <w:tabs>
          <w:tab w:val="num" w:pos="360"/>
        </w:tabs>
        <w:ind w:left="340" w:hanging="34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A245F1"/>
    <w:multiLevelType w:val="hybridMultilevel"/>
    <w:tmpl w:val="E5B25946"/>
    <w:lvl w:ilvl="0" w:tplc="27705500">
      <w:start w:val="1"/>
      <w:numFmt w:val="decimal"/>
      <w:lvlText w:val="%1."/>
      <w:lvlJc w:val="left"/>
      <w:pPr>
        <w:tabs>
          <w:tab w:val="num" w:pos="360"/>
        </w:tabs>
        <w:ind w:left="340" w:hanging="340"/>
      </w:pPr>
      <w:rPr>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344E5917"/>
    <w:multiLevelType w:val="hybridMultilevel"/>
    <w:tmpl w:val="31B09132"/>
    <w:lvl w:ilvl="0" w:tplc="E1D8C768">
      <w:start w:val="1"/>
      <w:numFmt w:val="decimal"/>
      <w:lvlText w:val="%1."/>
      <w:lvlJc w:val="left"/>
      <w:pPr>
        <w:tabs>
          <w:tab w:val="num" w:pos="360"/>
        </w:tabs>
        <w:ind w:left="340" w:hanging="34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B7418D0"/>
    <w:multiLevelType w:val="hybridMultilevel"/>
    <w:tmpl w:val="45E49CCA"/>
    <w:lvl w:ilvl="0" w:tplc="3EE412E6">
      <w:start w:val="1"/>
      <w:numFmt w:val="decimal"/>
      <w:lvlText w:val="%1."/>
      <w:lvlJc w:val="left"/>
      <w:pPr>
        <w:tabs>
          <w:tab w:val="num" w:pos="360"/>
        </w:tabs>
        <w:ind w:left="340" w:hanging="34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4C663A33"/>
    <w:multiLevelType w:val="hybridMultilevel"/>
    <w:tmpl w:val="E26CE2D6"/>
    <w:lvl w:ilvl="0" w:tplc="6A6E879E">
      <w:start w:val="1"/>
      <w:numFmt w:val="decimal"/>
      <w:lvlText w:val="%1."/>
      <w:lvlJc w:val="left"/>
      <w:pPr>
        <w:tabs>
          <w:tab w:val="num" w:pos="720"/>
        </w:tabs>
        <w:ind w:left="720" w:hanging="360"/>
      </w:pPr>
      <w:rPr>
        <w:rFonts w:hint="default"/>
        <w:b/>
        <w:i w:val="0"/>
      </w:rPr>
    </w:lvl>
    <w:lvl w:ilvl="1" w:tplc="F588057A">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4E8914A2"/>
    <w:multiLevelType w:val="hybridMultilevel"/>
    <w:tmpl w:val="7FD235EC"/>
    <w:lvl w:ilvl="0" w:tplc="B2B67CB0">
      <w:start w:val="1"/>
      <w:numFmt w:val="decimal"/>
      <w:lvlText w:val="%1."/>
      <w:lvlJc w:val="left"/>
      <w:pPr>
        <w:tabs>
          <w:tab w:val="num" w:pos="360"/>
        </w:tabs>
        <w:ind w:left="360" w:hanging="360"/>
      </w:pPr>
      <w:rPr>
        <w:rFonts w:hint="default"/>
        <w:b/>
      </w:rPr>
    </w:lvl>
    <w:lvl w:ilvl="1" w:tplc="FFA03CC4">
      <w:start w:val="1"/>
      <w:numFmt w:val="decimal"/>
      <w:lvlText w:val="%2."/>
      <w:lvlJc w:val="left"/>
      <w:pPr>
        <w:tabs>
          <w:tab w:val="num" w:pos="1440"/>
        </w:tabs>
        <w:ind w:left="1440" w:hanging="360"/>
      </w:pPr>
      <w:rPr>
        <w:b/>
      </w:rPr>
    </w:lvl>
    <w:lvl w:ilvl="2" w:tplc="E78EDB20">
      <w:start w:val="1"/>
      <w:numFmt w:val="decimal"/>
      <w:lvlText w:val="%3."/>
      <w:lvlJc w:val="left"/>
      <w:pPr>
        <w:tabs>
          <w:tab w:val="num" w:pos="2197"/>
        </w:tabs>
        <w:ind w:left="2197" w:hanging="397"/>
      </w:pPr>
      <w:rPr>
        <w:rFonts w:hint="default"/>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50161161"/>
    <w:multiLevelType w:val="hybridMultilevel"/>
    <w:tmpl w:val="F398B7C4"/>
    <w:lvl w:ilvl="0" w:tplc="3A064A7A">
      <w:start w:val="3"/>
      <w:numFmt w:val="decimal"/>
      <w:lvlText w:val="%1."/>
      <w:lvlJc w:val="left"/>
      <w:pPr>
        <w:tabs>
          <w:tab w:val="num" w:pos="360"/>
        </w:tabs>
        <w:ind w:left="340" w:hanging="34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B3123B6"/>
    <w:multiLevelType w:val="hybridMultilevel"/>
    <w:tmpl w:val="70888060"/>
    <w:lvl w:ilvl="0" w:tplc="656C5DB0">
      <w:start w:val="1"/>
      <w:numFmt w:val="decimal"/>
      <w:lvlText w:val="%1."/>
      <w:lvlJc w:val="left"/>
      <w:pPr>
        <w:tabs>
          <w:tab w:val="num" w:pos="360"/>
        </w:tabs>
        <w:ind w:left="340" w:hanging="34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8C17097"/>
    <w:multiLevelType w:val="hybridMultilevel"/>
    <w:tmpl w:val="48B6C922"/>
    <w:lvl w:ilvl="0" w:tplc="8FBEDEF4">
      <w:start w:val="1"/>
      <w:numFmt w:val="decimal"/>
      <w:lvlText w:val="%1."/>
      <w:lvlJc w:val="left"/>
      <w:pPr>
        <w:tabs>
          <w:tab w:val="num" w:pos="360"/>
        </w:tabs>
        <w:ind w:left="340" w:hanging="34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EAA463F"/>
    <w:multiLevelType w:val="hybridMultilevel"/>
    <w:tmpl w:val="3B92B67C"/>
    <w:lvl w:ilvl="0" w:tplc="C0562DA8">
      <w:start w:val="2"/>
      <w:numFmt w:val="decimal"/>
      <w:lvlText w:val="%1."/>
      <w:lvlJc w:val="left"/>
      <w:pPr>
        <w:tabs>
          <w:tab w:val="num" w:pos="720"/>
        </w:tabs>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8843C26"/>
    <w:multiLevelType w:val="hybridMultilevel"/>
    <w:tmpl w:val="9744AD90"/>
    <w:lvl w:ilvl="0" w:tplc="05029B22">
      <w:start w:val="1"/>
      <w:numFmt w:val="decimal"/>
      <w:lvlText w:val="%1."/>
      <w:lvlJc w:val="left"/>
      <w:pPr>
        <w:tabs>
          <w:tab w:val="num" w:pos="360"/>
        </w:tabs>
        <w:ind w:left="340" w:hanging="34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3"/>
  </w:num>
  <w:num w:numId="6">
    <w:abstractNumId w:val="1"/>
  </w:num>
  <w:num w:numId="7">
    <w:abstractNumId w:val="0"/>
  </w:num>
  <w:num w:numId="8">
    <w:abstractNumId w:val="8"/>
  </w:num>
  <w:num w:numId="9">
    <w:abstractNumId w:val="11"/>
  </w:num>
  <w:num w:numId="10">
    <w:abstractNumId w:val="10"/>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120"/>
  <w:displayHorizontalDrawingGridEvery w:val="2"/>
  <w:characterSpacingControl w:val="doNotCompress"/>
  <w:compat/>
  <w:rsids>
    <w:rsidRoot w:val="000075D7"/>
    <w:rsid w:val="000075D7"/>
    <w:rsid w:val="00022FFE"/>
    <w:rsid w:val="000513AC"/>
    <w:rsid w:val="00180BD6"/>
    <w:rsid w:val="001E6F03"/>
    <w:rsid w:val="003457D5"/>
    <w:rsid w:val="005633F5"/>
    <w:rsid w:val="00605BDB"/>
    <w:rsid w:val="00886A4A"/>
    <w:rsid w:val="00CF70D5"/>
    <w:rsid w:val="00D62BAD"/>
    <w:rsid w:val="00DB128C"/>
    <w:rsid w:val="00FF1E9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75D7"/>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0075D7"/>
    <w:pPr>
      <w:jc w:val="center"/>
    </w:pPr>
    <w:rPr>
      <w:b/>
      <w:sz w:val="36"/>
    </w:rPr>
  </w:style>
  <w:style w:type="character" w:customStyle="1" w:styleId="TytuZnak">
    <w:name w:val="Tytuł Znak"/>
    <w:basedOn w:val="Domylnaczcionkaakapitu"/>
    <w:link w:val="Tytu"/>
    <w:rsid w:val="000075D7"/>
    <w:rPr>
      <w:rFonts w:ascii="Times New Roman" w:eastAsia="Times New Roman" w:hAnsi="Times New Roman" w:cs="Times New Roman"/>
      <w:b/>
      <w:sz w:val="36"/>
      <w:szCs w:val="20"/>
      <w:lang w:eastAsia="pl-PL"/>
    </w:rPr>
  </w:style>
  <w:style w:type="paragraph" w:styleId="Podtytu">
    <w:name w:val="Subtitle"/>
    <w:basedOn w:val="Normalny"/>
    <w:link w:val="PodtytuZnak"/>
    <w:qFormat/>
    <w:rsid w:val="000075D7"/>
    <w:pPr>
      <w:jc w:val="center"/>
    </w:pPr>
    <w:rPr>
      <w:b/>
      <w:sz w:val="32"/>
    </w:rPr>
  </w:style>
  <w:style w:type="character" w:customStyle="1" w:styleId="PodtytuZnak">
    <w:name w:val="Podtytuł Znak"/>
    <w:basedOn w:val="Domylnaczcionkaakapitu"/>
    <w:link w:val="Podtytu"/>
    <w:rsid w:val="000075D7"/>
    <w:rPr>
      <w:rFonts w:ascii="Times New Roman" w:eastAsia="Times New Roman" w:hAnsi="Times New Roman" w:cs="Times New Roman"/>
      <w:b/>
      <w:sz w:val="32"/>
      <w:szCs w:val="20"/>
      <w:lang w:eastAsia="pl-PL"/>
    </w:rPr>
  </w:style>
  <w:style w:type="paragraph" w:styleId="Tekstpodstawowy">
    <w:name w:val="Body Text"/>
    <w:basedOn w:val="Normalny"/>
    <w:link w:val="TekstpodstawowyZnak"/>
    <w:rsid w:val="000075D7"/>
    <w:pPr>
      <w:jc w:val="both"/>
    </w:pPr>
    <w:rPr>
      <w:sz w:val="26"/>
    </w:rPr>
  </w:style>
  <w:style w:type="character" w:customStyle="1" w:styleId="TekstpodstawowyZnak">
    <w:name w:val="Tekst podstawowy Znak"/>
    <w:basedOn w:val="Domylnaczcionkaakapitu"/>
    <w:link w:val="Tekstpodstawowy"/>
    <w:rsid w:val="000075D7"/>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0075D7"/>
    <w:pPr>
      <w:jc w:val="both"/>
    </w:pPr>
  </w:style>
  <w:style w:type="character" w:customStyle="1" w:styleId="Tekstpodstawowy2Znak">
    <w:name w:val="Tekst podstawowy 2 Znak"/>
    <w:basedOn w:val="Domylnaczcionkaakapitu"/>
    <w:link w:val="Tekstpodstawowy2"/>
    <w:rsid w:val="000075D7"/>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B128C"/>
    <w:pPr>
      <w:ind w:left="720"/>
      <w:contextualSpacing/>
    </w:pPr>
  </w:style>
</w:styles>
</file>

<file path=word/webSettings.xml><?xml version="1.0" encoding="utf-8"?>
<w:webSettings xmlns:r="http://schemas.openxmlformats.org/officeDocument/2006/relationships" xmlns:w="http://schemas.openxmlformats.org/wordprocessingml/2006/main">
  <w:divs>
    <w:div w:id="157754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C13D46-6888-4283-8965-B051259BC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761</Words>
  <Characters>4566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Urząd Miejski w Barlinku</Company>
  <LinksUpToDate>false</LinksUpToDate>
  <CharactersWithSpaces>5317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Stankiewicz Teresa</dc:creator>
  <cp:keywords/>
  <dc:description/>
  <cp:lastModifiedBy>Stankiewicz Teresa</cp:lastModifiedBy>
  <cp:revision>12</cp:revision>
  <cp:lastPrinted>2014-04-03T11:56:00Z</cp:lastPrinted>
  <dcterms:created xsi:type="dcterms:W3CDTF">2014-02-13T11:26:00Z</dcterms:created>
  <dcterms:modified xsi:type="dcterms:W3CDTF">2014-04-03T12:18:00Z</dcterms:modified>
</cp:coreProperties>
</file>