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FC5" w:rsidRPr="000E64BE" w:rsidRDefault="00DC7C13">
      <w:pPr>
        <w:rPr>
          <w:b/>
          <w:u w:val="single"/>
        </w:rPr>
      </w:pPr>
      <w:r w:rsidRPr="000E64BE">
        <w:rPr>
          <w:b/>
          <w:u w:val="single"/>
        </w:rPr>
        <w:t>Uzasadnienie:</w:t>
      </w:r>
    </w:p>
    <w:p w:rsidR="00DC7C13" w:rsidRDefault="000E64BE" w:rsidP="00DC7C13">
      <w:r>
        <w:tab/>
      </w:r>
      <w:r w:rsidR="00DC7C13">
        <w:t>Do częściowej zmiany Studium uwarunkowań i kierunków zagospodarowania przestrzennego Gminy Barlinek zaproponowano obszar o powierzchni około 1290 ha, określony w obowiązującym Studium jako strefa 7.6 Mostkowo w jednostce planistycznej "Zaścianek".</w:t>
      </w:r>
    </w:p>
    <w:p w:rsidR="00D34ABB" w:rsidRDefault="00DC7C13" w:rsidP="00DC7C13">
      <w:r>
        <w:t xml:space="preserve">Obszar położony jest w północno-zachodniej części gminy na pograniczu Gmin: Lipiany, Myślibórz </w:t>
      </w:r>
      <w:r w:rsidR="00D34ABB">
        <w:t xml:space="preserve">(od strony zachodniej) i </w:t>
      </w:r>
      <w:r>
        <w:t xml:space="preserve"> Nowogródek Pomorski</w:t>
      </w:r>
      <w:r w:rsidR="00D34ABB">
        <w:t xml:space="preserve"> (od strony południowej)</w:t>
      </w:r>
      <w:r>
        <w:t xml:space="preserve">.  </w:t>
      </w:r>
    </w:p>
    <w:p w:rsidR="00DC7C13" w:rsidRDefault="00DC7C13" w:rsidP="00DC7C13">
      <w:r>
        <w:t>Granice obszaru objętego zmianami zostały przedstawione na załącznikach graficznych nr 1</w:t>
      </w:r>
      <w:r>
        <w:br/>
        <w:t xml:space="preserve">i 2 do projektu </w:t>
      </w:r>
      <w:r w:rsidR="00D34ABB">
        <w:t>niniejszej U</w:t>
      </w:r>
      <w:r>
        <w:t>chwały.</w:t>
      </w:r>
    </w:p>
    <w:p w:rsidR="00DC7C13" w:rsidRPr="000C5E94" w:rsidRDefault="00DC7C13" w:rsidP="00DC7C13">
      <w:pPr>
        <w:rPr>
          <w:b/>
        </w:rPr>
      </w:pPr>
      <w:r w:rsidRPr="000C5E94">
        <w:rPr>
          <w:b/>
        </w:rPr>
        <w:t>WSTĘP:</w:t>
      </w:r>
    </w:p>
    <w:p w:rsidR="00DC7C13" w:rsidRDefault="00D34ABB" w:rsidP="00D34ABB">
      <w:pPr>
        <w:spacing w:after="0"/>
      </w:pPr>
      <w:r>
        <w:tab/>
      </w:r>
      <w:r w:rsidR="00DC7C13">
        <w:t xml:space="preserve">Studium, jako dokument ukierunkowujący wszystkie działania związane </w:t>
      </w:r>
      <w:r w:rsidR="00CB66C6">
        <w:br/>
      </w:r>
      <w:r w:rsidR="00DC7C13">
        <w:t>z  zagospodarowaniem przestrzeni, stanowi zbiór ogólnych wytycznych do:</w:t>
      </w:r>
    </w:p>
    <w:p w:rsidR="00DC7C13" w:rsidRDefault="00DC7C13" w:rsidP="00DC7C13">
      <w:pPr>
        <w:numPr>
          <w:ilvl w:val="0"/>
          <w:numId w:val="2"/>
        </w:numPr>
        <w:spacing w:after="0"/>
      </w:pPr>
      <w:r>
        <w:t xml:space="preserve">sporządzania miejscowych planów zagospodarowania przestrzennego, </w:t>
      </w:r>
    </w:p>
    <w:p w:rsidR="00DC7C13" w:rsidRDefault="00DC7C13" w:rsidP="00DC7C13">
      <w:pPr>
        <w:numPr>
          <w:ilvl w:val="0"/>
          <w:numId w:val="2"/>
        </w:numPr>
        <w:spacing w:after="0"/>
        <w:jc w:val="left"/>
      </w:pPr>
      <w:r>
        <w:t>opracowywania programów inwestycyjnych i operacyjnych,</w:t>
      </w:r>
    </w:p>
    <w:p w:rsidR="00DC7C13" w:rsidRDefault="00DC7C13" w:rsidP="00D34ABB">
      <w:pPr>
        <w:numPr>
          <w:ilvl w:val="0"/>
          <w:numId w:val="2"/>
        </w:numPr>
        <w:spacing w:after="0"/>
      </w:pPr>
      <w:r>
        <w:t xml:space="preserve">opracowywania innych przedsięwzięć związanych z zarządzaniem przestrzenią, </w:t>
      </w:r>
      <w:r w:rsidR="00CB66C6">
        <w:br/>
      </w:r>
      <w:r>
        <w:t>a stanowiących instrumenty realizacji przyjętej polityki przestrzennej.</w:t>
      </w:r>
    </w:p>
    <w:p w:rsidR="00D34ABB" w:rsidRDefault="00DC7C13" w:rsidP="00DC7C13">
      <w:r>
        <w:t xml:space="preserve">Sporządzanie tych dokumentów oraz podejmowanie wyżej wymienionych działań jest faktyczną realizacją przyjętych w Studium zobowiązań i aktywnym realizowaniem polityki przestrzennej. </w:t>
      </w:r>
    </w:p>
    <w:p w:rsidR="00DC7C13" w:rsidRDefault="00D34ABB" w:rsidP="00DC7C13">
      <w:r>
        <w:tab/>
        <w:t xml:space="preserve">Dokument ten wymaga jednak </w:t>
      </w:r>
      <w:r w:rsidR="00DC7C13">
        <w:t>ciągłego monitorowania po to, aby ocenić skuteczność i aktual</w:t>
      </w:r>
      <w:r>
        <w:t xml:space="preserve">ność zastosowanych w nim instrumentów, a w przypadku potrzeby </w:t>
      </w:r>
      <w:r w:rsidR="00DC7C13">
        <w:t>dostosow</w:t>
      </w:r>
      <w:r>
        <w:t>anie</w:t>
      </w:r>
      <w:r w:rsidR="00DC7C13">
        <w:t xml:space="preserve"> ich do zmieniających się uwarunkowań i pojawiających się nowych okoliczności.</w:t>
      </w:r>
    </w:p>
    <w:p w:rsidR="00DC7C13" w:rsidRPr="00B3553F" w:rsidRDefault="00DC7C13" w:rsidP="00DC7C13">
      <w:pPr>
        <w:rPr>
          <w:b/>
        </w:rPr>
      </w:pPr>
      <w:r w:rsidRPr="00B3553F">
        <w:rPr>
          <w:b/>
        </w:rPr>
        <w:t>ZAKRES PROBLEMOWY</w:t>
      </w:r>
      <w:r w:rsidR="0061395D">
        <w:rPr>
          <w:b/>
        </w:rPr>
        <w:t>:</w:t>
      </w:r>
      <w:r w:rsidRPr="00B3553F">
        <w:rPr>
          <w:b/>
        </w:rPr>
        <w:t xml:space="preserve"> </w:t>
      </w:r>
    </w:p>
    <w:p w:rsidR="00DC7C13" w:rsidRDefault="00DC7C13" w:rsidP="00DC7C13">
      <w:pPr>
        <w:numPr>
          <w:ilvl w:val="0"/>
          <w:numId w:val="12"/>
        </w:numPr>
        <w:spacing w:after="0"/>
        <w:jc w:val="left"/>
        <w:rPr>
          <w:b/>
          <w:i/>
        </w:rPr>
      </w:pPr>
      <w:r w:rsidRPr="006C644E">
        <w:rPr>
          <w:b/>
        </w:rPr>
        <w:t xml:space="preserve">Korekta granic </w:t>
      </w:r>
      <w:r w:rsidR="00CB66C6">
        <w:rPr>
          <w:b/>
        </w:rPr>
        <w:t xml:space="preserve">strefy "7.6 Mostkowo" w </w:t>
      </w:r>
      <w:r w:rsidRPr="006C644E">
        <w:rPr>
          <w:b/>
        </w:rPr>
        <w:t>jednost</w:t>
      </w:r>
      <w:r w:rsidR="00CB66C6">
        <w:rPr>
          <w:b/>
        </w:rPr>
        <w:t>ce</w:t>
      </w:r>
      <w:r w:rsidRPr="006C644E">
        <w:rPr>
          <w:b/>
        </w:rPr>
        <w:t xml:space="preserve"> planistycznej „</w:t>
      </w:r>
      <w:r w:rsidR="00CB66C6">
        <w:rPr>
          <w:b/>
        </w:rPr>
        <w:t>Zaścianek</w:t>
      </w:r>
      <w:r w:rsidRPr="006C644E">
        <w:rPr>
          <w:b/>
        </w:rPr>
        <w:t>”</w:t>
      </w:r>
      <w:r w:rsidRPr="006C644E">
        <w:rPr>
          <w:b/>
          <w:i/>
        </w:rPr>
        <w:t>.</w:t>
      </w:r>
    </w:p>
    <w:p w:rsidR="00DC7C13" w:rsidRDefault="00240140" w:rsidP="00240140">
      <w:pPr>
        <w:spacing w:before="240"/>
      </w:pPr>
      <w:r>
        <w:tab/>
      </w:r>
      <w:r w:rsidR="00DC7C13">
        <w:t xml:space="preserve">Podczas analizy przebiegu granic </w:t>
      </w:r>
      <w:r w:rsidR="00CB66C6">
        <w:t>obrębu Mostko</w:t>
      </w:r>
      <w:r w:rsidR="00DC7C13">
        <w:t>w</w:t>
      </w:r>
      <w:r w:rsidR="00CB66C6">
        <w:t xml:space="preserve">o </w:t>
      </w:r>
      <w:r w:rsidR="0061395D">
        <w:t xml:space="preserve">gm. Barlinek </w:t>
      </w:r>
      <w:r w:rsidR="00CB66C6">
        <w:t xml:space="preserve">stwierdzono, iż ustalenia obowiązującego </w:t>
      </w:r>
      <w:r w:rsidR="00DC7C13">
        <w:t>Studium nie obejmują dział</w:t>
      </w:r>
      <w:r w:rsidR="0090065C">
        <w:t>ki gruntu nr 435</w:t>
      </w:r>
      <w:r w:rsidR="0061395D">
        <w:t xml:space="preserve"> o pow. 10,6432 ha, stanowiące</w:t>
      </w:r>
      <w:r>
        <w:t>j</w:t>
      </w:r>
      <w:r w:rsidR="0061395D">
        <w:t xml:space="preserve"> jezioro bezodpływowe "Mostkowo Małe" o numerze ewidencyjnym 224.</w:t>
      </w:r>
      <w:r w:rsidR="0090065C">
        <w:t xml:space="preserve">  </w:t>
      </w:r>
      <w:r>
        <w:t>N</w:t>
      </w:r>
      <w:r w:rsidR="00DC7C13">
        <w:t xml:space="preserve">ależy </w:t>
      </w:r>
      <w:r>
        <w:t xml:space="preserve">więc </w:t>
      </w:r>
      <w:r w:rsidR="00DC7C13">
        <w:t xml:space="preserve">objąć ustaleniami Studium </w:t>
      </w:r>
      <w:r w:rsidR="0061395D">
        <w:t xml:space="preserve">wskazaną powyżej </w:t>
      </w:r>
      <w:r w:rsidR="00DC7C13">
        <w:t>działk</w:t>
      </w:r>
      <w:r w:rsidR="0061395D">
        <w:t>ę</w:t>
      </w:r>
      <w:r w:rsidR="00DC7C13">
        <w:t xml:space="preserve"> oraz skorygować granice </w:t>
      </w:r>
      <w:proofErr w:type="spellStart"/>
      <w:r w:rsidR="0061395D">
        <w:t>obr</w:t>
      </w:r>
      <w:proofErr w:type="spellEnd"/>
      <w:r w:rsidR="0061395D">
        <w:t>. Mostkowo w tym zakresie.</w:t>
      </w:r>
    </w:p>
    <w:p w:rsidR="00DC7C13" w:rsidRDefault="00BF171C" w:rsidP="00BF171C">
      <w:pPr>
        <w:pStyle w:val="Akapitzlist"/>
        <w:numPr>
          <w:ilvl w:val="0"/>
          <w:numId w:val="12"/>
        </w:numPr>
        <w:rPr>
          <w:b/>
          <w:szCs w:val="24"/>
        </w:rPr>
      </w:pPr>
      <w:r w:rsidRPr="00BF171C">
        <w:rPr>
          <w:b/>
          <w:szCs w:val="24"/>
        </w:rPr>
        <w:t>Zbadanie możliwości lokalizacji elektrowni wiatrowych wraz z towarzyszącymi urządzeniami  </w:t>
      </w:r>
      <w:r>
        <w:rPr>
          <w:b/>
          <w:szCs w:val="24"/>
        </w:rPr>
        <w:t>i infrastrukturą techniczn</w:t>
      </w:r>
      <w:r w:rsidR="00D0284C">
        <w:rPr>
          <w:b/>
          <w:szCs w:val="24"/>
        </w:rPr>
        <w:t>ą</w:t>
      </w:r>
      <w:r>
        <w:rPr>
          <w:b/>
          <w:szCs w:val="24"/>
        </w:rPr>
        <w:t xml:space="preserve"> oraz strefą ograniczonego zainwestowania</w:t>
      </w:r>
      <w:r w:rsidR="00D0284C">
        <w:rPr>
          <w:b/>
          <w:szCs w:val="24"/>
        </w:rPr>
        <w:t>.</w:t>
      </w:r>
    </w:p>
    <w:p w:rsidR="00BF171C" w:rsidRPr="0071481B" w:rsidRDefault="0071481B" w:rsidP="0071481B">
      <w:pPr>
        <w:spacing w:after="0"/>
      </w:pPr>
      <w:r>
        <w:tab/>
      </w:r>
      <w:r w:rsidRPr="0071481B">
        <w:t>Energia wiatru jest jednym z najstarszych odnawialnych źródeł energii wykorzystywanych przez człowieka.</w:t>
      </w:r>
    </w:p>
    <w:p w:rsidR="0071481B" w:rsidRDefault="0071481B" w:rsidP="0071481B">
      <w:pPr>
        <w:spacing w:after="0"/>
      </w:pPr>
      <w:r w:rsidRPr="0071481B">
        <w:t>Najnowsze opublikowane dane podają, iż w Polsce w energetyce wiatrowej zainstalowanych jest 3389,541 MW (stan na dzień 31.12.2013). Oznacza to 892,79 MW wzrostu w stosunku do roku 2012.</w:t>
      </w:r>
    </w:p>
    <w:p w:rsidR="0071481B" w:rsidRPr="00D95C59" w:rsidRDefault="004D3B1A" w:rsidP="00240140">
      <w:pPr>
        <w:spacing w:after="0"/>
        <w:rPr>
          <w:i/>
          <w:szCs w:val="24"/>
        </w:rPr>
      </w:pPr>
      <w:r>
        <w:tab/>
      </w:r>
      <w:r w:rsidR="00D95C59" w:rsidRPr="00D95C59">
        <w:rPr>
          <w:szCs w:val="24"/>
        </w:rPr>
        <w:t xml:space="preserve">Jak podaje Robert </w:t>
      </w:r>
      <w:proofErr w:type="spellStart"/>
      <w:r w:rsidR="00D95C59" w:rsidRPr="00D95C59">
        <w:rPr>
          <w:szCs w:val="24"/>
        </w:rPr>
        <w:t>Zajdler</w:t>
      </w:r>
      <w:proofErr w:type="spellEnd"/>
      <w:r w:rsidR="00D95C59" w:rsidRPr="00D95C59">
        <w:rPr>
          <w:szCs w:val="24"/>
        </w:rPr>
        <w:t xml:space="preserve"> w swoim opracowaniu </w:t>
      </w:r>
      <w:r w:rsidR="00D95C59">
        <w:rPr>
          <w:szCs w:val="24"/>
        </w:rPr>
        <w:t xml:space="preserve">pt. </w:t>
      </w:r>
      <w:r w:rsidR="00D95C59" w:rsidRPr="00D95C59">
        <w:rPr>
          <w:szCs w:val="24"/>
        </w:rPr>
        <w:t xml:space="preserve">"Regulacje prawa krajowego dotyczące inwestycji w farmy wiatrowe" - </w:t>
      </w:r>
      <w:r w:rsidR="00D95C59">
        <w:rPr>
          <w:szCs w:val="24"/>
        </w:rPr>
        <w:t>"</w:t>
      </w:r>
      <w:r w:rsidR="00D95C59" w:rsidRPr="00D95C59">
        <w:rPr>
          <w:i/>
          <w:szCs w:val="24"/>
        </w:rPr>
        <w:t>W</w:t>
      </w:r>
      <w:r w:rsidR="0071481B" w:rsidRPr="00D95C59">
        <w:rPr>
          <w:i/>
          <w:szCs w:val="24"/>
        </w:rPr>
        <w:t xml:space="preserve"> światowym rankingu Polska zajęła 10. miejsce pod względem atrakcyjności inwestycji</w:t>
      </w:r>
      <w:r w:rsidR="00D95C59" w:rsidRPr="00D95C59">
        <w:rPr>
          <w:i/>
          <w:szCs w:val="24"/>
        </w:rPr>
        <w:t xml:space="preserve"> </w:t>
      </w:r>
      <w:r w:rsidR="0071481B" w:rsidRPr="00D95C59">
        <w:rPr>
          <w:i/>
          <w:szCs w:val="24"/>
        </w:rPr>
        <w:t>w energetykę wiatrową. Tak wysoka pozycja wynika m.in. z bardzo dobrych warunków</w:t>
      </w:r>
      <w:r w:rsidR="00D95C59" w:rsidRPr="00D95C59">
        <w:rPr>
          <w:i/>
          <w:szCs w:val="24"/>
        </w:rPr>
        <w:t xml:space="preserve"> </w:t>
      </w:r>
      <w:r w:rsidR="0071481B" w:rsidRPr="00D95C59">
        <w:rPr>
          <w:i/>
          <w:szCs w:val="24"/>
        </w:rPr>
        <w:t>naturalnych</w:t>
      </w:r>
      <w:r w:rsidR="00D0284C">
        <w:rPr>
          <w:i/>
          <w:szCs w:val="24"/>
        </w:rPr>
        <w:t xml:space="preserve">, </w:t>
      </w:r>
      <w:r w:rsidR="0071481B" w:rsidRPr="00D95C59">
        <w:rPr>
          <w:i/>
          <w:szCs w:val="24"/>
        </w:rPr>
        <w:t xml:space="preserve"> szczególnie w niektórych regionach kraju, ale również z rozwoju technologicznego</w:t>
      </w:r>
      <w:r w:rsidR="00D95C59" w:rsidRPr="00D95C59">
        <w:rPr>
          <w:i/>
          <w:szCs w:val="24"/>
        </w:rPr>
        <w:t xml:space="preserve"> </w:t>
      </w:r>
      <w:r w:rsidR="0071481B" w:rsidRPr="00D95C59">
        <w:rPr>
          <w:i/>
          <w:szCs w:val="24"/>
        </w:rPr>
        <w:t>umożliwiającego lokalizacj</w:t>
      </w:r>
      <w:r w:rsidR="00D95C59">
        <w:rPr>
          <w:i/>
          <w:szCs w:val="24"/>
        </w:rPr>
        <w:t>ę</w:t>
      </w:r>
      <w:r w:rsidR="0071481B" w:rsidRPr="00D95C59">
        <w:rPr>
          <w:i/>
          <w:szCs w:val="24"/>
        </w:rPr>
        <w:t xml:space="preserve"> inwestycji w obszarach </w:t>
      </w:r>
      <w:r w:rsidR="00D95C59">
        <w:rPr>
          <w:i/>
          <w:szCs w:val="24"/>
        </w:rPr>
        <w:br/>
      </w:r>
      <w:r w:rsidR="0071481B" w:rsidRPr="00D95C59">
        <w:rPr>
          <w:i/>
          <w:szCs w:val="24"/>
        </w:rPr>
        <w:t>o stosunkowo gorszych warunkach</w:t>
      </w:r>
      <w:r w:rsidR="00D95C59" w:rsidRPr="00D95C59">
        <w:rPr>
          <w:i/>
          <w:szCs w:val="24"/>
        </w:rPr>
        <w:t xml:space="preserve"> </w:t>
      </w:r>
      <w:r w:rsidR="0071481B" w:rsidRPr="00D95C59">
        <w:rPr>
          <w:i/>
          <w:szCs w:val="24"/>
        </w:rPr>
        <w:t xml:space="preserve">naturalnych. Te uwarunkowania sprawiają, iż możliwy jest </w:t>
      </w:r>
      <w:r w:rsidR="0071481B" w:rsidRPr="00D95C59">
        <w:rPr>
          <w:i/>
          <w:szCs w:val="24"/>
        </w:rPr>
        <w:lastRenderedPageBreak/>
        <w:t>wzrost mocy zainstalowanej</w:t>
      </w:r>
      <w:r w:rsidR="00D95C59" w:rsidRPr="00D95C59">
        <w:rPr>
          <w:i/>
          <w:szCs w:val="24"/>
        </w:rPr>
        <w:t xml:space="preserve"> </w:t>
      </w:r>
      <w:r w:rsidR="0071481B" w:rsidRPr="00D95C59">
        <w:rPr>
          <w:i/>
          <w:szCs w:val="24"/>
        </w:rPr>
        <w:t>w energetyce wiatrowej, a tym samym znaczenie tej technologii wytwarzania będzie rosło.</w:t>
      </w:r>
    </w:p>
    <w:p w:rsidR="0071481B" w:rsidRPr="00D95C59" w:rsidRDefault="0071481B" w:rsidP="00D95C59">
      <w:pPr>
        <w:autoSpaceDE w:val="0"/>
        <w:autoSpaceDN w:val="0"/>
        <w:adjustRightInd w:val="0"/>
        <w:spacing w:after="0"/>
        <w:rPr>
          <w:i/>
          <w:szCs w:val="24"/>
        </w:rPr>
      </w:pPr>
      <w:r w:rsidRPr="00D95C59">
        <w:rPr>
          <w:i/>
          <w:szCs w:val="24"/>
        </w:rPr>
        <w:t>Uwarunkowania naturalne oraz aktywność inwestycyjna w tym sektorze wytwarzania</w:t>
      </w:r>
      <w:r w:rsidR="00D95C59" w:rsidRPr="00D95C59">
        <w:rPr>
          <w:i/>
          <w:szCs w:val="24"/>
        </w:rPr>
        <w:t xml:space="preserve"> </w:t>
      </w:r>
      <w:r w:rsidRPr="00D95C59">
        <w:rPr>
          <w:i/>
          <w:szCs w:val="24"/>
        </w:rPr>
        <w:t>energii elektrycznej w Polsce znalazły odwzorowanie w szeregu polityk i dokumentów</w:t>
      </w:r>
      <w:r w:rsidR="00D95C59" w:rsidRPr="00D95C59">
        <w:rPr>
          <w:i/>
          <w:szCs w:val="24"/>
        </w:rPr>
        <w:t xml:space="preserve"> </w:t>
      </w:r>
      <w:r w:rsidRPr="00D95C59">
        <w:rPr>
          <w:i/>
          <w:szCs w:val="24"/>
        </w:rPr>
        <w:t>rządowych. Zauważono znaczenie energetyki wiatrowej dla realizacji celów</w:t>
      </w:r>
      <w:r w:rsidR="00D95C59" w:rsidRPr="00D95C59">
        <w:rPr>
          <w:i/>
          <w:szCs w:val="24"/>
        </w:rPr>
        <w:t xml:space="preserve"> </w:t>
      </w:r>
      <w:r w:rsidRPr="00D95C59">
        <w:rPr>
          <w:i/>
          <w:szCs w:val="24"/>
        </w:rPr>
        <w:t xml:space="preserve">wynikających z tych polityk. Tytułem przykładu, w </w:t>
      </w:r>
      <w:r w:rsidRPr="00D95C59">
        <w:rPr>
          <w:i/>
          <w:iCs/>
          <w:szCs w:val="24"/>
        </w:rPr>
        <w:t>Prognozie zapotrzebowania na paliwa</w:t>
      </w:r>
      <w:r w:rsidR="00D95C59">
        <w:rPr>
          <w:i/>
          <w:iCs/>
          <w:szCs w:val="24"/>
        </w:rPr>
        <w:t xml:space="preserve"> </w:t>
      </w:r>
      <w:r w:rsidRPr="00D95C59">
        <w:rPr>
          <w:i/>
          <w:iCs/>
          <w:szCs w:val="24"/>
        </w:rPr>
        <w:t xml:space="preserve">i energię do 2030 r. </w:t>
      </w:r>
      <w:r w:rsidRPr="00D95C59">
        <w:rPr>
          <w:i/>
          <w:szCs w:val="24"/>
        </w:rPr>
        <w:t xml:space="preserve">zakłada się, iż w 2030 r. 8,2% udziału, tj. ok. 18 </w:t>
      </w:r>
      <w:proofErr w:type="spellStart"/>
      <w:r w:rsidRPr="00D95C59">
        <w:rPr>
          <w:i/>
          <w:szCs w:val="24"/>
        </w:rPr>
        <w:t>TWh</w:t>
      </w:r>
      <w:proofErr w:type="spellEnd"/>
      <w:r w:rsidRPr="00D95C59">
        <w:rPr>
          <w:i/>
          <w:szCs w:val="24"/>
        </w:rPr>
        <w:t xml:space="preserve"> w strukturze</w:t>
      </w:r>
      <w:r w:rsidR="00D95C59">
        <w:rPr>
          <w:i/>
          <w:szCs w:val="24"/>
        </w:rPr>
        <w:t xml:space="preserve"> </w:t>
      </w:r>
      <w:r w:rsidRPr="00D95C59">
        <w:rPr>
          <w:i/>
          <w:szCs w:val="24"/>
        </w:rPr>
        <w:t>wytwarzania energii elektrycznej stanowić będzie energia elektryczna wytworzona</w:t>
      </w:r>
      <w:r w:rsidR="00D95C59">
        <w:rPr>
          <w:i/>
          <w:szCs w:val="24"/>
        </w:rPr>
        <w:t xml:space="preserve"> </w:t>
      </w:r>
      <w:r w:rsidRPr="00D95C59">
        <w:rPr>
          <w:i/>
          <w:szCs w:val="24"/>
        </w:rPr>
        <w:t xml:space="preserve">w źródłach wiatrowych. Zgodnie z zapisami </w:t>
      </w:r>
      <w:r w:rsidRPr="00D95C59">
        <w:rPr>
          <w:i/>
          <w:iCs/>
          <w:szCs w:val="24"/>
        </w:rPr>
        <w:t xml:space="preserve">Polityki klimatycznej </w:t>
      </w:r>
      <w:r w:rsidRPr="00D95C59">
        <w:rPr>
          <w:i/>
          <w:szCs w:val="24"/>
        </w:rPr>
        <w:t>przyjętej przez Polskę,</w:t>
      </w:r>
      <w:r w:rsidR="00D95C59">
        <w:rPr>
          <w:i/>
          <w:szCs w:val="24"/>
        </w:rPr>
        <w:t xml:space="preserve"> </w:t>
      </w:r>
      <w:r w:rsidRPr="00D95C59">
        <w:rPr>
          <w:i/>
          <w:szCs w:val="24"/>
        </w:rPr>
        <w:t xml:space="preserve">uznaje się energetykę wiatrową za jedną </w:t>
      </w:r>
      <w:r w:rsidR="00D95C59">
        <w:rPr>
          <w:i/>
          <w:szCs w:val="24"/>
        </w:rPr>
        <w:br/>
      </w:r>
      <w:r w:rsidRPr="00D95C59">
        <w:rPr>
          <w:i/>
          <w:szCs w:val="24"/>
        </w:rPr>
        <w:t>z najbardziej perspektywicznych technologii</w:t>
      </w:r>
      <w:r w:rsidR="00D95C59">
        <w:rPr>
          <w:i/>
          <w:szCs w:val="24"/>
        </w:rPr>
        <w:t xml:space="preserve"> </w:t>
      </w:r>
      <w:r w:rsidRPr="00D95C59">
        <w:rPr>
          <w:i/>
          <w:szCs w:val="24"/>
        </w:rPr>
        <w:t>z punktu widzenia osiągnięcia celów w zakresie przeciwdziałania zmianom klimatu.</w:t>
      </w:r>
    </w:p>
    <w:p w:rsidR="0071481B" w:rsidRPr="00D95C59" w:rsidRDefault="0071481B" w:rsidP="00D95C59">
      <w:pPr>
        <w:autoSpaceDE w:val="0"/>
        <w:autoSpaceDN w:val="0"/>
        <w:adjustRightInd w:val="0"/>
        <w:spacing w:after="0"/>
        <w:rPr>
          <w:i/>
          <w:szCs w:val="24"/>
        </w:rPr>
      </w:pPr>
      <w:r w:rsidRPr="00D95C59">
        <w:rPr>
          <w:i/>
          <w:szCs w:val="24"/>
        </w:rPr>
        <w:t xml:space="preserve">Autorzy </w:t>
      </w:r>
      <w:r w:rsidRPr="00D95C59">
        <w:rPr>
          <w:i/>
          <w:iCs/>
          <w:szCs w:val="24"/>
        </w:rPr>
        <w:t xml:space="preserve">Polityki energetycznej Polski do 2030 r. </w:t>
      </w:r>
      <w:r w:rsidRPr="00D95C59">
        <w:rPr>
          <w:i/>
          <w:szCs w:val="24"/>
        </w:rPr>
        <w:t>zakładając m.in. poprawę efektywności</w:t>
      </w:r>
      <w:r w:rsidR="00D95C59">
        <w:rPr>
          <w:i/>
          <w:szCs w:val="24"/>
        </w:rPr>
        <w:t xml:space="preserve"> </w:t>
      </w:r>
      <w:r w:rsidRPr="00D95C59">
        <w:rPr>
          <w:i/>
          <w:szCs w:val="24"/>
        </w:rPr>
        <w:t>energetycznej, wzrost bezpieczeństwa dostaw energii, dywersyfikację struktury wytwarzania</w:t>
      </w:r>
    </w:p>
    <w:p w:rsidR="0071481B" w:rsidRDefault="0071481B" w:rsidP="00D95C59">
      <w:pPr>
        <w:autoSpaceDE w:val="0"/>
        <w:autoSpaceDN w:val="0"/>
        <w:adjustRightInd w:val="0"/>
        <w:spacing w:after="0"/>
        <w:rPr>
          <w:i/>
          <w:szCs w:val="24"/>
        </w:rPr>
      </w:pPr>
      <w:r w:rsidRPr="00D95C59">
        <w:rPr>
          <w:i/>
          <w:szCs w:val="24"/>
        </w:rPr>
        <w:t>energii elektrycznej, rozwój odnawialnych źródeł energii, ograniczenie oddziaływania</w:t>
      </w:r>
      <w:r w:rsidR="00D95C59">
        <w:rPr>
          <w:i/>
          <w:szCs w:val="24"/>
        </w:rPr>
        <w:t xml:space="preserve"> </w:t>
      </w:r>
      <w:r w:rsidRPr="00D95C59">
        <w:rPr>
          <w:i/>
          <w:szCs w:val="24"/>
        </w:rPr>
        <w:t>energetyki na środowisko, zauważają pośrednio lub bezpośrednio znaczenie energetyki</w:t>
      </w:r>
      <w:r w:rsidR="00D95C59">
        <w:rPr>
          <w:i/>
          <w:szCs w:val="24"/>
        </w:rPr>
        <w:t xml:space="preserve"> </w:t>
      </w:r>
      <w:r w:rsidRPr="00D95C59">
        <w:rPr>
          <w:i/>
          <w:szCs w:val="24"/>
        </w:rPr>
        <w:t>wiatrowej w realizacji tych celów.</w:t>
      </w:r>
      <w:r w:rsidR="00D95C59">
        <w:rPr>
          <w:i/>
          <w:szCs w:val="24"/>
        </w:rPr>
        <w:t>"</w:t>
      </w:r>
    </w:p>
    <w:p w:rsidR="00240140" w:rsidRDefault="00D95C59" w:rsidP="00D95C59">
      <w:pPr>
        <w:autoSpaceDE w:val="0"/>
        <w:autoSpaceDN w:val="0"/>
        <w:adjustRightInd w:val="0"/>
        <w:spacing w:after="0"/>
        <w:rPr>
          <w:szCs w:val="24"/>
        </w:rPr>
      </w:pPr>
      <w:r>
        <w:rPr>
          <w:szCs w:val="24"/>
        </w:rPr>
        <w:tab/>
      </w:r>
    </w:p>
    <w:p w:rsidR="00D95C59" w:rsidRDefault="00240140" w:rsidP="00D95C59">
      <w:pPr>
        <w:autoSpaceDE w:val="0"/>
        <w:autoSpaceDN w:val="0"/>
        <w:adjustRightInd w:val="0"/>
        <w:spacing w:after="0"/>
        <w:rPr>
          <w:szCs w:val="24"/>
        </w:rPr>
      </w:pPr>
      <w:r>
        <w:rPr>
          <w:szCs w:val="24"/>
        </w:rPr>
        <w:tab/>
      </w:r>
      <w:r w:rsidR="00D95C59">
        <w:rPr>
          <w:szCs w:val="24"/>
        </w:rPr>
        <w:t>Studium uwarunkowań i kierunków zagospodarowania przestrzennego Gminy Barlinek zawiera w swojej treści tylko ogólne wskazani</w:t>
      </w:r>
      <w:r w:rsidR="00F558A5">
        <w:rPr>
          <w:szCs w:val="24"/>
        </w:rPr>
        <w:t>e</w:t>
      </w:r>
      <w:r w:rsidR="00D95C59">
        <w:rPr>
          <w:szCs w:val="24"/>
        </w:rPr>
        <w:t>, iż  "</w:t>
      </w:r>
      <w:r w:rsidR="00D95C59" w:rsidRPr="009C78B2">
        <w:rPr>
          <w:i/>
          <w:szCs w:val="24"/>
        </w:rPr>
        <w:t>Część północno-zachodnia gminy ma dość dobre warunki podłoża atmosfery - brak zalesienia i duży udział otwartych powierzchni oraz zróżnicowan</w:t>
      </w:r>
      <w:r w:rsidR="00F558A5" w:rsidRPr="009C78B2">
        <w:rPr>
          <w:i/>
          <w:szCs w:val="24"/>
        </w:rPr>
        <w:t>ą</w:t>
      </w:r>
      <w:r w:rsidR="00D95C59" w:rsidRPr="009C78B2">
        <w:rPr>
          <w:i/>
          <w:szCs w:val="24"/>
        </w:rPr>
        <w:t xml:space="preserve"> rzeźb</w:t>
      </w:r>
      <w:r w:rsidR="00F558A5" w:rsidRPr="009C78B2">
        <w:rPr>
          <w:i/>
          <w:szCs w:val="24"/>
        </w:rPr>
        <w:t>ę</w:t>
      </w:r>
      <w:r w:rsidR="00D95C59" w:rsidRPr="009C78B2">
        <w:rPr>
          <w:i/>
          <w:szCs w:val="24"/>
        </w:rPr>
        <w:t>, co potencjalnie może klasyfikować ten obszar jako cenny z punktu widzenia energetyki wiatrowej. Jednak lokalizacja konkretnych siłowni wiatrowych może mieć miejsce w wyniku bardziej szczegółowej analizy szeregu innych czynników i poniesienia nakładów inwestycyjnych."</w:t>
      </w:r>
    </w:p>
    <w:p w:rsidR="00F558A5" w:rsidRDefault="00F558A5" w:rsidP="00D95C59">
      <w:pPr>
        <w:autoSpaceDE w:val="0"/>
        <w:autoSpaceDN w:val="0"/>
        <w:adjustRightInd w:val="0"/>
        <w:spacing w:after="0"/>
        <w:rPr>
          <w:szCs w:val="24"/>
        </w:rPr>
      </w:pPr>
      <w:r>
        <w:rPr>
          <w:szCs w:val="24"/>
        </w:rPr>
        <w:tab/>
      </w:r>
      <w:r w:rsidRPr="00DC3406">
        <w:rPr>
          <w:b/>
          <w:szCs w:val="24"/>
        </w:rPr>
        <w:t>Analizując wyznaczony do zmiany Studium obszar obrębu Mostkowo</w:t>
      </w:r>
      <w:r>
        <w:rPr>
          <w:szCs w:val="24"/>
        </w:rPr>
        <w:t xml:space="preserve"> uwzględniono bardzo istotne dla możliwości lokalizacji elektrowni wiatrowych przesłanki, a mianowicie:</w:t>
      </w:r>
    </w:p>
    <w:p w:rsidR="004D3B1A" w:rsidRDefault="004D3B1A" w:rsidP="004D3B1A">
      <w:pPr>
        <w:pStyle w:val="Akapitzlist"/>
        <w:numPr>
          <w:ilvl w:val="0"/>
          <w:numId w:val="15"/>
        </w:numPr>
      </w:pPr>
      <w:r>
        <w:t xml:space="preserve">Z mapy terenów, opracowanej w oparciu o możliwości wykorzystania zasobów wiatru na potrzeby produkcji energii elektrycznej wynika, iż Gmina Barlinek położona jest </w:t>
      </w:r>
      <w:r>
        <w:br/>
        <w:t>w obszarze III strefy, a więc korzystnych możliwości wykorzystania zasobów wiatru, które są podstawowym kryterium wyboru lokalizacji farmy.</w:t>
      </w:r>
    </w:p>
    <w:p w:rsidR="00DC3406" w:rsidRDefault="002B496E" w:rsidP="00F558A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rPr>
          <w:szCs w:val="24"/>
        </w:rPr>
      </w:pPr>
      <w:r>
        <w:rPr>
          <w:szCs w:val="24"/>
        </w:rPr>
        <w:t>N</w:t>
      </w:r>
      <w:r w:rsidR="00F558A5">
        <w:rPr>
          <w:szCs w:val="24"/>
        </w:rPr>
        <w:t xml:space="preserve">a podstawie  analizy </w:t>
      </w:r>
      <w:r w:rsidR="00DC3406">
        <w:rPr>
          <w:szCs w:val="24"/>
        </w:rPr>
        <w:t>W</w:t>
      </w:r>
      <w:r w:rsidR="00F558A5">
        <w:rPr>
          <w:szCs w:val="24"/>
        </w:rPr>
        <w:t>aloryzacji przyrodniczej Gminy Barlinek (operat generalny) stwierdzono, iż przez przedmiotowy obszar</w:t>
      </w:r>
      <w:r w:rsidR="00DC3406">
        <w:rPr>
          <w:szCs w:val="24"/>
        </w:rPr>
        <w:t xml:space="preserve"> nie przebiegają korytarze ekologiczne stanowiące drogi przepływu materii, energii i migracji organizmów</w:t>
      </w:r>
      <w:r>
        <w:rPr>
          <w:szCs w:val="24"/>
        </w:rPr>
        <w:t>.</w:t>
      </w:r>
    </w:p>
    <w:p w:rsidR="00DC3406" w:rsidRDefault="002B496E" w:rsidP="00F558A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rPr>
          <w:szCs w:val="24"/>
        </w:rPr>
      </w:pPr>
      <w:r>
        <w:rPr>
          <w:szCs w:val="24"/>
        </w:rPr>
        <w:t>O</w:t>
      </w:r>
      <w:r w:rsidR="00DC3406">
        <w:rPr>
          <w:szCs w:val="24"/>
        </w:rPr>
        <w:t xml:space="preserve">mawiany obszar leży </w:t>
      </w:r>
      <w:r w:rsidR="00151E95">
        <w:rPr>
          <w:szCs w:val="24"/>
        </w:rPr>
        <w:t xml:space="preserve">także </w:t>
      </w:r>
      <w:r w:rsidR="00DC3406">
        <w:rPr>
          <w:szCs w:val="24"/>
        </w:rPr>
        <w:t>poza granicami Barlinecko-Gorzowskiego Parku Krajobrazowego i jego otuliny oraz poza obszarem NATURA2000</w:t>
      </w:r>
      <w:r>
        <w:rPr>
          <w:szCs w:val="24"/>
        </w:rPr>
        <w:t>.</w:t>
      </w:r>
    </w:p>
    <w:p w:rsidR="0061454A" w:rsidRPr="0061454A" w:rsidRDefault="002B496E" w:rsidP="007F25B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rPr>
          <w:szCs w:val="24"/>
        </w:rPr>
      </w:pPr>
      <w:r w:rsidRPr="007F25B8">
        <w:rPr>
          <w:szCs w:val="24"/>
        </w:rPr>
        <w:t>P</w:t>
      </w:r>
      <w:r w:rsidR="00151E95" w:rsidRPr="007F25B8">
        <w:rPr>
          <w:szCs w:val="24"/>
        </w:rPr>
        <w:t xml:space="preserve">ozytywny czynnik ekonomiczny </w:t>
      </w:r>
      <w:r w:rsidR="00151E95" w:rsidRPr="007F25B8">
        <w:rPr>
          <w:rFonts w:eastAsia="Times New Roman"/>
          <w:szCs w:val="24"/>
          <w:lang w:eastAsia="pl-PL"/>
        </w:rPr>
        <w:t>jakim jest infrastruktura miejsca lokalizacji</w:t>
      </w:r>
      <w:r w:rsidRPr="007F25B8">
        <w:rPr>
          <w:rFonts w:eastAsia="Times New Roman"/>
          <w:szCs w:val="24"/>
          <w:lang w:eastAsia="pl-PL"/>
        </w:rPr>
        <w:t>:</w:t>
      </w:r>
      <w:r w:rsidR="00151E95" w:rsidRPr="007F25B8">
        <w:rPr>
          <w:rFonts w:eastAsia="Times New Roman"/>
          <w:szCs w:val="24"/>
          <w:lang w:eastAsia="pl-PL"/>
        </w:rPr>
        <w:t xml:space="preserve"> bliskość drogi, możliwość przyłączenia do sieci energetycznej</w:t>
      </w:r>
      <w:r w:rsidRPr="007F25B8">
        <w:rPr>
          <w:rFonts w:eastAsia="Times New Roman"/>
          <w:szCs w:val="24"/>
          <w:lang w:eastAsia="pl-PL"/>
        </w:rPr>
        <w:t>.</w:t>
      </w:r>
      <w:r w:rsidR="00151E95" w:rsidRPr="007F25B8">
        <w:rPr>
          <w:rFonts w:eastAsia="Times New Roman"/>
          <w:szCs w:val="24"/>
          <w:lang w:eastAsia="pl-PL"/>
        </w:rPr>
        <w:t xml:space="preserve"> </w:t>
      </w:r>
      <w:r w:rsidRPr="007F25B8">
        <w:rPr>
          <w:rFonts w:eastAsia="Times New Roman"/>
          <w:szCs w:val="24"/>
          <w:lang w:eastAsia="pl-PL"/>
        </w:rPr>
        <w:t>Dla inwestycji wiatrowych wykorzystuje się przyłącza do linii średniego napięcia 15kV i wysokiego napięcia 110kV (przez obręb Mostkowo przebiegają zarówno linie średniego, jak i wysokiego napięcia</w:t>
      </w:r>
      <w:r w:rsidR="0061454A">
        <w:rPr>
          <w:rFonts w:eastAsia="Times New Roman"/>
          <w:szCs w:val="24"/>
          <w:lang w:eastAsia="pl-PL"/>
        </w:rPr>
        <w:t>)</w:t>
      </w:r>
      <w:r w:rsidRPr="007F25B8">
        <w:rPr>
          <w:rFonts w:eastAsia="Times New Roman"/>
          <w:szCs w:val="24"/>
          <w:lang w:eastAsia="pl-PL"/>
        </w:rPr>
        <w:t xml:space="preserve">. </w:t>
      </w:r>
      <w:r w:rsidRPr="007F25B8">
        <w:rPr>
          <w:rFonts w:eastAsia="Times New Roman"/>
          <w:szCs w:val="24"/>
          <w:lang w:eastAsia="pl-PL"/>
        </w:rPr>
        <w:br/>
        <w:t xml:space="preserve">W pierwszym przypadku istnieje możliwość bezpośredniego przyłączenia do linii, ale moc zainstalowana nie może przekroczyć 4-6MW. W drugim przypadku nie ma ograniczenia mocy, wymagane jest jednak wybudowanie stacji przekaźnikowej GPZ 15kV/110kV(tutaj nie ma potrzeby budowy takiej stacji - w okolicach wsi Mostkowo </w:t>
      </w:r>
      <w:r w:rsidR="007F25B8" w:rsidRPr="007F25B8">
        <w:rPr>
          <w:rFonts w:eastAsia="Times New Roman"/>
          <w:szCs w:val="24"/>
          <w:lang w:eastAsia="pl-PL"/>
        </w:rPr>
        <w:t>mamy bowiem już istniejący GPZ)</w:t>
      </w:r>
      <w:r w:rsidRPr="007F25B8">
        <w:rPr>
          <w:rFonts w:eastAsia="Times New Roman"/>
          <w:szCs w:val="24"/>
          <w:lang w:eastAsia="pl-PL"/>
        </w:rPr>
        <w:t xml:space="preserve">. Z praktycznego punktu widzenia podłączenie do linii wysokiego napięcia jest opłacalne w przypadku parków wiatrowych o mocy ponad </w:t>
      </w:r>
      <w:r w:rsidR="0061454A">
        <w:rPr>
          <w:rFonts w:eastAsia="Times New Roman"/>
          <w:szCs w:val="24"/>
          <w:lang w:eastAsia="pl-PL"/>
        </w:rPr>
        <w:br/>
      </w:r>
      <w:r w:rsidRPr="007F25B8">
        <w:rPr>
          <w:rFonts w:eastAsia="Times New Roman"/>
          <w:szCs w:val="24"/>
          <w:lang w:eastAsia="pl-PL"/>
        </w:rPr>
        <w:t>12 MW.</w:t>
      </w:r>
    </w:p>
    <w:p w:rsidR="00D95C59" w:rsidRDefault="0061454A" w:rsidP="007F25B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rPr>
          <w:szCs w:val="24"/>
        </w:rPr>
      </w:pPr>
      <w:r>
        <w:rPr>
          <w:rFonts w:eastAsia="Times New Roman"/>
          <w:szCs w:val="24"/>
          <w:lang w:eastAsia="pl-PL"/>
        </w:rPr>
        <w:t>Dosyć dobrą szorstkość terenu</w:t>
      </w:r>
      <w:r w:rsidRPr="0061454A">
        <w:rPr>
          <w:rFonts w:eastAsia="Times New Roman"/>
          <w:szCs w:val="24"/>
          <w:lang w:eastAsia="pl-PL"/>
        </w:rPr>
        <w:t xml:space="preserve">. Budowa elektrowni wiatrowej czy parku wiatrowego wymaga dużej i otwartej przestrzeni. Szacuje się, że 99 % gruntów leżących w strefie oddziaływania parku wiatrowego nadaje się do użytku rolniczego, zarówno do uprawy </w:t>
      </w:r>
      <w:r w:rsidRPr="0061454A">
        <w:rPr>
          <w:rFonts w:eastAsia="Times New Roman"/>
          <w:szCs w:val="24"/>
          <w:lang w:eastAsia="pl-PL"/>
        </w:rPr>
        <w:lastRenderedPageBreak/>
        <w:t>ziemi jak i hodowli zwierząt</w:t>
      </w:r>
      <w:r>
        <w:rPr>
          <w:rFonts w:eastAsia="Times New Roman"/>
          <w:szCs w:val="24"/>
          <w:lang w:eastAsia="pl-PL"/>
        </w:rPr>
        <w:t xml:space="preserve">. W obrębie Mostkowo </w:t>
      </w:r>
      <w:r w:rsidRPr="0061454A">
        <w:rPr>
          <w:rFonts w:eastAsia="Times New Roman"/>
          <w:szCs w:val="24"/>
          <w:lang w:eastAsia="pl-PL"/>
        </w:rPr>
        <w:t xml:space="preserve"> </w:t>
      </w:r>
      <w:r>
        <w:rPr>
          <w:rFonts w:eastAsia="Times New Roman"/>
          <w:szCs w:val="24"/>
          <w:lang w:eastAsia="pl-PL"/>
        </w:rPr>
        <w:t xml:space="preserve">mamy do czynienia ze znacznymi areałami wykorzystywanymi na cele rolne. Przykładem takim mogą być np. działki gruntu dla których wykonującym prawo własności Skarbu Państwa </w:t>
      </w:r>
      <w:r w:rsidR="00712CAB">
        <w:rPr>
          <w:rFonts w:eastAsia="Times New Roman"/>
          <w:szCs w:val="24"/>
          <w:lang w:eastAsia="pl-PL"/>
        </w:rPr>
        <w:t>jest Agencja Nieruchomości Rolnych. W jej władaniu pozostają działki o powie</w:t>
      </w:r>
      <w:r w:rsidR="008963E5">
        <w:rPr>
          <w:rFonts w:eastAsia="Times New Roman"/>
          <w:szCs w:val="24"/>
          <w:lang w:eastAsia="pl-PL"/>
        </w:rPr>
        <w:t>rzchniach od kilkudziesięciu do kilkuset hektarów, w obszarze których znajdują się grunty o niższych klasach bonitacyjnych</w:t>
      </w:r>
      <w:r w:rsidR="009C78B2">
        <w:rPr>
          <w:rFonts w:eastAsia="Times New Roman"/>
          <w:szCs w:val="24"/>
          <w:lang w:eastAsia="pl-PL"/>
        </w:rPr>
        <w:t>, które</w:t>
      </w:r>
      <w:r w:rsidR="008963E5">
        <w:rPr>
          <w:rFonts w:eastAsia="Times New Roman"/>
          <w:szCs w:val="24"/>
          <w:lang w:eastAsia="pl-PL"/>
        </w:rPr>
        <w:t xml:space="preserve"> pozbawione </w:t>
      </w:r>
      <w:r w:rsidR="009C78B2">
        <w:rPr>
          <w:rFonts w:eastAsia="Times New Roman"/>
          <w:szCs w:val="24"/>
          <w:lang w:eastAsia="pl-PL"/>
        </w:rPr>
        <w:t xml:space="preserve">są </w:t>
      </w:r>
      <w:r w:rsidR="008963E5">
        <w:rPr>
          <w:rFonts w:eastAsia="Times New Roman"/>
          <w:szCs w:val="24"/>
          <w:lang w:eastAsia="pl-PL"/>
        </w:rPr>
        <w:t>zadrzewień (np. nr 191, 4/144, 4/146, 53/56, 218/2).</w:t>
      </w:r>
      <w:r w:rsidR="002B496E" w:rsidRPr="0061454A">
        <w:rPr>
          <w:szCs w:val="24"/>
        </w:rPr>
        <w:t xml:space="preserve"> </w:t>
      </w:r>
    </w:p>
    <w:p w:rsidR="001C07A0" w:rsidRPr="0061454A" w:rsidRDefault="001C07A0" w:rsidP="007F25B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rPr>
          <w:szCs w:val="24"/>
        </w:rPr>
      </w:pPr>
      <w:r>
        <w:rPr>
          <w:szCs w:val="24"/>
        </w:rPr>
        <w:t>Możliwość realizacji elektrowni wiatrowych w znacznej odległości od zabudowy.</w:t>
      </w:r>
    </w:p>
    <w:p w:rsidR="00D95C59" w:rsidRDefault="00D95C59" w:rsidP="00D95C59">
      <w:pPr>
        <w:autoSpaceDE w:val="0"/>
        <w:autoSpaceDN w:val="0"/>
        <w:adjustRightInd w:val="0"/>
        <w:spacing w:after="0"/>
        <w:rPr>
          <w:szCs w:val="24"/>
        </w:rPr>
      </w:pPr>
    </w:p>
    <w:p w:rsidR="00DC7C13" w:rsidRPr="00BF171C" w:rsidRDefault="00DC7C13" w:rsidP="00BF171C">
      <w:pPr>
        <w:pStyle w:val="Akapitzlist"/>
        <w:numPr>
          <w:ilvl w:val="0"/>
          <w:numId w:val="12"/>
        </w:numPr>
        <w:spacing w:after="0"/>
        <w:rPr>
          <w:b/>
        </w:rPr>
      </w:pPr>
      <w:r w:rsidRPr="00BF171C">
        <w:rPr>
          <w:b/>
        </w:rPr>
        <w:t xml:space="preserve">Wyznaczenie granic obszarów dla których gmina będzie miała zamiar sporządzić miejscowe plany zagospodarowania przestrzennego.  </w:t>
      </w:r>
    </w:p>
    <w:p w:rsidR="00D0284C" w:rsidRPr="00483270" w:rsidRDefault="004D3B1A" w:rsidP="00240140">
      <w:pPr>
        <w:pStyle w:val="NormalnyWeb"/>
        <w:spacing w:after="0" w:afterAutospacing="0"/>
        <w:jc w:val="both"/>
        <w:rPr>
          <w:color w:val="000000" w:themeColor="text1"/>
        </w:rPr>
      </w:pPr>
      <w:r>
        <w:rPr>
          <w:rFonts w:ascii="Verdana" w:hAnsi="Verdana"/>
          <w:i/>
          <w:color w:val="333333"/>
        </w:rPr>
        <w:tab/>
      </w:r>
      <w:r w:rsidRPr="00483270">
        <w:rPr>
          <w:color w:val="000000" w:themeColor="text1"/>
        </w:rPr>
        <w:t>U</w:t>
      </w:r>
      <w:r w:rsidR="00D0284C" w:rsidRPr="00483270">
        <w:rPr>
          <w:color w:val="000000" w:themeColor="text1"/>
        </w:rPr>
        <w:t xml:space="preserve">chwała inicjująca zmianę </w:t>
      </w:r>
      <w:r w:rsidRPr="00483270">
        <w:rPr>
          <w:color w:val="000000" w:themeColor="text1"/>
        </w:rPr>
        <w:t>S</w:t>
      </w:r>
      <w:r w:rsidR="00D0284C" w:rsidRPr="00483270">
        <w:rPr>
          <w:color w:val="000000" w:themeColor="text1"/>
        </w:rPr>
        <w:t xml:space="preserve">tudium jest dopiero wstępnym etapem, który </w:t>
      </w:r>
      <w:r w:rsidRPr="00483270">
        <w:rPr>
          <w:color w:val="000000" w:themeColor="text1"/>
        </w:rPr>
        <w:t>podlegać</w:t>
      </w:r>
      <w:r w:rsidR="00D0284C" w:rsidRPr="00483270">
        <w:rPr>
          <w:color w:val="000000" w:themeColor="text1"/>
        </w:rPr>
        <w:t xml:space="preserve"> </w:t>
      </w:r>
      <w:r w:rsidRPr="00483270">
        <w:rPr>
          <w:color w:val="000000" w:themeColor="text1"/>
        </w:rPr>
        <w:t xml:space="preserve">będzie </w:t>
      </w:r>
      <w:r w:rsidR="00D0284C" w:rsidRPr="00483270">
        <w:rPr>
          <w:color w:val="000000" w:themeColor="text1"/>
        </w:rPr>
        <w:t xml:space="preserve">całej obróbce </w:t>
      </w:r>
      <w:r w:rsidRPr="00483270">
        <w:rPr>
          <w:color w:val="000000" w:themeColor="text1"/>
        </w:rPr>
        <w:t xml:space="preserve">formalno-prawnej </w:t>
      </w:r>
      <w:r w:rsidR="00D0284C" w:rsidRPr="00483270">
        <w:rPr>
          <w:color w:val="000000" w:themeColor="text1"/>
        </w:rPr>
        <w:t xml:space="preserve">w celu </w:t>
      </w:r>
      <w:r w:rsidRPr="00483270">
        <w:rPr>
          <w:color w:val="000000" w:themeColor="text1"/>
        </w:rPr>
        <w:t xml:space="preserve">zaaprobowania przez Radę Miejską </w:t>
      </w:r>
      <w:r w:rsidRPr="00483270">
        <w:rPr>
          <w:color w:val="000000" w:themeColor="text1"/>
        </w:rPr>
        <w:br/>
        <w:t xml:space="preserve">w Barlinku, a następnie Wojewodę Zachodniopomorskiego </w:t>
      </w:r>
      <w:r w:rsidR="00D0284C" w:rsidRPr="00483270">
        <w:rPr>
          <w:color w:val="000000" w:themeColor="text1"/>
        </w:rPr>
        <w:t>ostateczn</w:t>
      </w:r>
      <w:r w:rsidRPr="00483270">
        <w:rPr>
          <w:color w:val="000000" w:themeColor="text1"/>
        </w:rPr>
        <w:t>ego</w:t>
      </w:r>
      <w:r w:rsidR="00D0284C" w:rsidRPr="00483270">
        <w:rPr>
          <w:color w:val="000000" w:themeColor="text1"/>
        </w:rPr>
        <w:t xml:space="preserve"> kształ</w:t>
      </w:r>
      <w:r w:rsidRPr="00483270">
        <w:rPr>
          <w:color w:val="000000" w:themeColor="text1"/>
        </w:rPr>
        <w:t>tu</w:t>
      </w:r>
      <w:r w:rsidR="00D0284C" w:rsidRPr="00483270">
        <w:rPr>
          <w:color w:val="000000" w:themeColor="text1"/>
        </w:rPr>
        <w:t xml:space="preserve"> zmiany </w:t>
      </w:r>
      <w:r w:rsidRPr="00483270">
        <w:rPr>
          <w:color w:val="000000" w:themeColor="text1"/>
        </w:rPr>
        <w:t xml:space="preserve">tego dokumentu. W przypadku </w:t>
      </w:r>
      <w:r w:rsidR="00483270">
        <w:rPr>
          <w:color w:val="000000" w:themeColor="text1"/>
        </w:rPr>
        <w:t xml:space="preserve">wystąpienia </w:t>
      </w:r>
      <w:r w:rsidRPr="00483270">
        <w:rPr>
          <w:color w:val="000000" w:themeColor="text1"/>
        </w:rPr>
        <w:t xml:space="preserve">finalnego efektu, jakim będzie </w:t>
      </w:r>
      <w:r w:rsidR="00483270">
        <w:rPr>
          <w:color w:val="000000" w:themeColor="text1"/>
        </w:rPr>
        <w:t xml:space="preserve">przede wszystkim </w:t>
      </w:r>
      <w:r w:rsidRPr="00483270">
        <w:rPr>
          <w:color w:val="000000" w:themeColor="text1"/>
        </w:rPr>
        <w:t>wyznaczenie obszarów umożliwiających budowę elektrowni wiatrowych</w:t>
      </w:r>
      <w:r w:rsidR="00483270" w:rsidRPr="00483270">
        <w:rPr>
          <w:color w:val="000000" w:themeColor="text1"/>
        </w:rPr>
        <w:t xml:space="preserve"> - kolejnym etapem będzie konieczność przystąpienia do sporządzenia miejscowego lub miejscowych planów zagospodarowania przestrzennego, który/które nie mogą - zgodnie z treścią art. 20 ust. 1 ustawy z dnia 27 marca 2003 r. o planowaniu i zagospodarowaniu przestrzennym - naruszać ustaleń studium. </w:t>
      </w:r>
    </w:p>
    <w:p w:rsidR="00483270" w:rsidRPr="00483270" w:rsidRDefault="00D26A65" w:rsidP="00240140">
      <w:pPr>
        <w:pStyle w:val="NormalnyWeb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ab/>
      </w:r>
      <w:r w:rsidR="00483270" w:rsidRPr="00483270">
        <w:rPr>
          <w:color w:val="000000" w:themeColor="text1"/>
        </w:rPr>
        <w:t xml:space="preserve">Biorąc pod uwagę aspekt ekonomiczny i możliwość zagwarantowania odpowiednich środków finansowych w budżecie gminy </w:t>
      </w:r>
      <w:r>
        <w:rPr>
          <w:color w:val="000000" w:themeColor="text1"/>
        </w:rPr>
        <w:t xml:space="preserve">- w zmienianym Studium </w:t>
      </w:r>
      <w:r w:rsidR="00483270" w:rsidRPr="00483270">
        <w:rPr>
          <w:color w:val="000000" w:themeColor="text1"/>
        </w:rPr>
        <w:t>należy przeanalizować wyznaczenie terenów wymagających opracowania miejscow</w:t>
      </w:r>
      <w:r>
        <w:rPr>
          <w:color w:val="000000" w:themeColor="text1"/>
        </w:rPr>
        <w:t>ego lub miejscowych</w:t>
      </w:r>
      <w:r w:rsidR="00483270" w:rsidRPr="00483270">
        <w:rPr>
          <w:color w:val="000000" w:themeColor="text1"/>
        </w:rPr>
        <w:t xml:space="preserve"> planów zagospodarowania przestrzennego </w:t>
      </w:r>
      <w:r>
        <w:rPr>
          <w:color w:val="000000" w:themeColor="text1"/>
        </w:rPr>
        <w:t>w optymalnym obszarze, umożliwiającym</w:t>
      </w:r>
      <w:r w:rsidR="00483270" w:rsidRPr="00483270">
        <w:rPr>
          <w:color w:val="000000" w:themeColor="text1"/>
        </w:rPr>
        <w:t xml:space="preserve"> określeni</w:t>
      </w:r>
      <w:r>
        <w:rPr>
          <w:color w:val="000000" w:themeColor="text1"/>
        </w:rPr>
        <w:t>e</w:t>
      </w:r>
      <w:r w:rsidR="00483270" w:rsidRPr="00483270">
        <w:rPr>
          <w:color w:val="000000" w:themeColor="text1"/>
        </w:rPr>
        <w:t>: zasad, ochrony i kształtowania ładu przestrzennego oraz obsługi komunikac</w:t>
      </w:r>
      <w:r>
        <w:rPr>
          <w:color w:val="000000" w:themeColor="text1"/>
        </w:rPr>
        <w:t>yjnej</w:t>
      </w:r>
      <w:r w:rsidR="00483270" w:rsidRPr="00483270">
        <w:rPr>
          <w:color w:val="000000" w:themeColor="text1"/>
        </w:rPr>
        <w:t xml:space="preserve"> </w:t>
      </w:r>
      <w:r w:rsidR="00483270" w:rsidRPr="00483270">
        <w:rPr>
          <w:color w:val="000000" w:themeColor="text1"/>
        </w:rPr>
        <w:br/>
        <w:t xml:space="preserve">i odpowiedniej infrastruktury </w:t>
      </w:r>
      <w:r>
        <w:rPr>
          <w:color w:val="000000" w:themeColor="text1"/>
        </w:rPr>
        <w:t xml:space="preserve">niezbędnych dla realizacji wskazanego w akapicie pierwszym celu. </w:t>
      </w:r>
    </w:p>
    <w:p w:rsidR="00D26A65" w:rsidRPr="00280123" w:rsidRDefault="00D26A65" w:rsidP="009C78B2"/>
    <w:p w:rsidR="00D26A65" w:rsidRPr="00280123" w:rsidRDefault="00D26A65" w:rsidP="009C78B2">
      <w:r w:rsidRPr="00280123">
        <w:tab/>
      </w:r>
      <w:r w:rsidRPr="00280123">
        <w:tab/>
      </w:r>
      <w:r w:rsidRPr="00280123">
        <w:tab/>
        <w:t>Biorąc pod uwagę powyższe przesłanki oraz interes ekonomiczny Gminy Barlinek (w przypadku realizacji elektrowni wiatrowych wzrośnie bowiem m.in. przychód z tytułu podatków od nieruchomości</w:t>
      </w:r>
      <w:r w:rsidR="00240140" w:rsidRPr="00280123">
        <w:t>)</w:t>
      </w:r>
      <w:r w:rsidRPr="00280123">
        <w:t xml:space="preserve"> - zasadnym jest podjęcie niniejszej Uchwały.</w:t>
      </w:r>
      <w:r w:rsidRPr="00280123">
        <w:cr/>
      </w:r>
    </w:p>
    <w:p w:rsidR="00483270" w:rsidRDefault="00483270" w:rsidP="009C78B2">
      <w:pPr>
        <w:rPr>
          <w:color w:val="333333"/>
        </w:rPr>
      </w:pPr>
    </w:p>
    <w:sectPr w:rsidR="00483270" w:rsidSect="00113F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15682"/>
    <w:multiLevelType w:val="hybridMultilevel"/>
    <w:tmpl w:val="DA6E58F0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98C47F7"/>
    <w:multiLevelType w:val="hybridMultilevel"/>
    <w:tmpl w:val="217E2A7A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A6679F"/>
    <w:multiLevelType w:val="hybridMultilevel"/>
    <w:tmpl w:val="191463CA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B0698A"/>
    <w:multiLevelType w:val="hybridMultilevel"/>
    <w:tmpl w:val="F0A80616"/>
    <w:lvl w:ilvl="0" w:tplc="5CDCEDEA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21BEF8D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1A46C1"/>
    <w:multiLevelType w:val="hybridMultilevel"/>
    <w:tmpl w:val="DA8828B8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F3F0F3A"/>
    <w:multiLevelType w:val="hybridMultilevel"/>
    <w:tmpl w:val="B770BCD4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3141BAC"/>
    <w:multiLevelType w:val="hybridMultilevel"/>
    <w:tmpl w:val="9ACAC762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3803DD7"/>
    <w:multiLevelType w:val="hybridMultilevel"/>
    <w:tmpl w:val="F3943ADC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43B3735F"/>
    <w:multiLevelType w:val="hybridMultilevel"/>
    <w:tmpl w:val="8BF01182"/>
    <w:lvl w:ilvl="0" w:tplc="39F497BC">
      <w:start w:val="5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E560AB"/>
    <w:multiLevelType w:val="hybridMultilevel"/>
    <w:tmpl w:val="830853A0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22B0131"/>
    <w:multiLevelType w:val="hybridMultilevel"/>
    <w:tmpl w:val="D9148FC8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2A54F5A"/>
    <w:multiLevelType w:val="hybridMultilevel"/>
    <w:tmpl w:val="7C621D0E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CB25711"/>
    <w:multiLevelType w:val="hybridMultilevel"/>
    <w:tmpl w:val="E97243A0"/>
    <w:lvl w:ilvl="0" w:tplc="1E18CEAA">
      <w:start w:val="4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237083"/>
    <w:multiLevelType w:val="hybridMultilevel"/>
    <w:tmpl w:val="3CFAD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955DE7"/>
    <w:multiLevelType w:val="hybridMultilevel"/>
    <w:tmpl w:val="AAA03D16"/>
    <w:lvl w:ilvl="0" w:tplc="3DB2353C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9"/>
  </w:num>
  <w:num w:numId="5">
    <w:abstractNumId w:val="6"/>
  </w:num>
  <w:num w:numId="6">
    <w:abstractNumId w:val="10"/>
  </w:num>
  <w:num w:numId="7">
    <w:abstractNumId w:val="7"/>
  </w:num>
  <w:num w:numId="8">
    <w:abstractNumId w:val="4"/>
  </w:num>
  <w:num w:numId="9">
    <w:abstractNumId w:val="11"/>
  </w:num>
  <w:num w:numId="10">
    <w:abstractNumId w:val="3"/>
  </w:num>
  <w:num w:numId="11">
    <w:abstractNumId w:val="2"/>
  </w:num>
  <w:num w:numId="12">
    <w:abstractNumId w:val="14"/>
  </w:num>
  <w:num w:numId="13">
    <w:abstractNumId w:val="12"/>
  </w:num>
  <w:num w:numId="14">
    <w:abstractNumId w:val="13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characterSpacingControl w:val="doNotCompress"/>
  <w:compat/>
  <w:rsids>
    <w:rsidRoot w:val="00DC7C13"/>
    <w:rsid w:val="000E64BE"/>
    <w:rsid w:val="00113FC5"/>
    <w:rsid w:val="00151E95"/>
    <w:rsid w:val="001C07A0"/>
    <w:rsid w:val="00240140"/>
    <w:rsid w:val="00280123"/>
    <w:rsid w:val="002B496E"/>
    <w:rsid w:val="002C480A"/>
    <w:rsid w:val="003E3970"/>
    <w:rsid w:val="00411CB6"/>
    <w:rsid w:val="00483270"/>
    <w:rsid w:val="00497803"/>
    <w:rsid w:val="004D3B1A"/>
    <w:rsid w:val="0061395D"/>
    <w:rsid w:val="0061454A"/>
    <w:rsid w:val="00712CAB"/>
    <w:rsid w:val="0071481B"/>
    <w:rsid w:val="0077324E"/>
    <w:rsid w:val="007F25B8"/>
    <w:rsid w:val="008963E5"/>
    <w:rsid w:val="008B3EEC"/>
    <w:rsid w:val="0090065C"/>
    <w:rsid w:val="009C78B2"/>
    <w:rsid w:val="00A92D28"/>
    <w:rsid w:val="00BF171C"/>
    <w:rsid w:val="00CB66C6"/>
    <w:rsid w:val="00D0284C"/>
    <w:rsid w:val="00D26A65"/>
    <w:rsid w:val="00D34ABB"/>
    <w:rsid w:val="00D95C59"/>
    <w:rsid w:val="00DC3406"/>
    <w:rsid w:val="00DC7C13"/>
    <w:rsid w:val="00E329C6"/>
    <w:rsid w:val="00F06394"/>
    <w:rsid w:val="00F55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="Times New Roman"/>
        <w:color w:val="FF000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3EEC"/>
    <w:pPr>
      <w:spacing w:line="240" w:lineRule="auto"/>
      <w:jc w:val="both"/>
    </w:pPr>
    <w:rPr>
      <w:rFonts w:ascii="Times New Roman" w:hAnsi="Times New Roman"/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171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95C59"/>
    <w:pPr>
      <w:spacing w:before="100" w:beforeAutospacing="1" w:after="100" w:afterAutospacing="1"/>
      <w:jc w:val="left"/>
    </w:pPr>
    <w:rPr>
      <w:rFonts w:eastAsia="Times New Roman"/>
      <w:color w:val="auto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0284C"/>
    <w:pPr>
      <w:spacing w:after="120"/>
      <w:ind w:left="283"/>
      <w:jc w:val="left"/>
    </w:pPr>
    <w:rPr>
      <w:rFonts w:eastAsia="Times New Roman"/>
      <w:color w:val="auto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0284C"/>
    <w:rPr>
      <w:rFonts w:ascii="Times New Roman" w:eastAsia="Times New Roman" w:hAnsi="Times New Roman"/>
      <w:color w:val="auto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1237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gajdemska</dc:creator>
  <cp:lastModifiedBy>gajdemska</cp:lastModifiedBy>
  <cp:revision>3</cp:revision>
  <cp:lastPrinted>2014-09-08T15:38:00Z</cp:lastPrinted>
  <dcterms:created xsi:type="dcterms:W3CDTF">2014-09-08T15:37:00Z</dcterms:created>
  <dcterms:modified xsi:type="dcterms:W3CDTF">2014-09-08T15:47:00Z</dcterms:modified>
</cp:coreProperties>
</file>